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Increasing Digitalisation Awareness and Readiness of Latvian Communities</w:t>
      </w:r>
    </w:p>
    <w:p>
      <w:pPr/>
    </w:p>
    <w:p>
      <w:pPr>
        <w:spacing w:line="288" w:lineRule="auto"/>
      </w:pPr>
      <w:r>
        <w:rPr>
          <w:rFonts w:ascii="Arial" w:hAnsi="Arial" w:eastAsia="Arial" w:cs="Arial"/>
          <w:color w:val="000"/>
          <w:sz w:val="18"/>
          <w:szCs w:val="18"/>
        </w:rPr>
        <w:t xml:space="preserve">As part of the Support Services for EU Smart communities, the European Commission has the goal to “Increase Digitalisation Awareness and Readiness of EU Communities”. The aim of this </w:t>
      </w:r>
      <w:hyperlink r:id="rId7" w:history="1">
        <w:r>
          <w:rPr/>
          <w:t xml:space="preserve">initiative</w:t>
        </w:r>
      </w:hyperlink>
      <w:r>
        <w:rPr>
          <w:rFonts w:ascii="Arial" w:hAnsi="Arial" w:eastAsia="Arial" w:cs="Arial"/>
          <w:color w:val="000"/>
          <w:sz w:val="18"/>
          <w:szCs w:val="18"/>
        </w:rPr>
        <w:t xml:space="preserve"> is to support EU communities at the early stages or that have not yet begun their digital transformation journey by providing resources, best practices, and training to develop digital strategies.</w:t>
      </w:r>
    </w:p>
    <w:p>
      <w:pPr>
        <w:spacing w:line="288" w:lineRule="auto"/>
      </w:pPr>
      <w:r>
        <w:rPr>
          <w:rFonts w:ascii="Arial" w:hAnsi="Arial" w:eastAsia="Arial" w:cs="Arial"/>
          <w:color w:val="000"/>
          <w:sz w:val="18"/>
          <w:szCs w:val="18"/>
        </w:rPr>
        <w:t xml:space="preserve">VEFRESH is contributing to this initiative as a member of the </w:t>
      </w:r>
      <w:hyperlink r:id="rId8" w:history="1">
        <w:r>
          <w:rPr/>
          <w:t xml:space="preserve">Smart Communities Network</w:t>
        </w:r>
      </w:hyperlink>
      <w:r>
        <w:rPr>
          <w:rFonts w:ascii="Arial" w:hAnsi="Arial" w:eastAsia="Arial" w:cs="Arial"/>
          <w:color w:val="000"/>
          <w:sz w:val="18"/>
          <w:szCs w:val="18"/>
        </w:rPr>
        <w:t xml:space="preserve">: the network of networks endorsed by the European Commission, whose primary goal is to involve all EU local communities in the European green and digital transformation.</w:t>
      </w:r>
    </w:p>
    <w:p>
      <w:pPr>
        <w:spacing w:line="288" w:lineRule="auto"/>
      </w:pPr>
      <w:r>
        <w:rPr>
          <w:rFonts w:ascii="Arial" w:hAnsi="Arial" w:eastAsia="Arial" w:cs="Arial"/>
          <w:color w:val="000"/>
          <w:sz w:val="18"/>
          <w:szCs w:val="18"/>
        </w:rPr>
        <w:t xml:space="preserve">On 30 October 2024, with the support of a consortium of organisations, VEFRESH held a hybrid dissemination session to engage with their cities and local communities and enhance the awareness and preparedness of Latvian communities in their digital and green transition journey.</w:t>
      </w:r>
    </w:p>
    <w:p>
      <w:pPr>
        <w:spacing w:line="288" w:lineRule="auto"/>
      </w:pPr>
      <w:r>
        <w:rPr>
          <w:rFonts w:ascii="Arial" w:hAnsi="Arial" w:eastAsia="Arial" w:cs="Arial"/>
          <w:color w:val="000"/>
          <w:sz w:val="18"/>
          <w:szCs w:val="18"/>
        </w:rPr>
        <w:t xml:space="preserve">Above you can find the presentation that was displayed during the session.</w:t>
      </w:r>
    </w:p>
    <w:p>
      <w:pPr>
        <w:spacing w:line="288" w:lineRule="auto"/>
      </w:pPr>
      <w:r>
        <w:rPr>
          <w:rFonts w:ascii="Arial" w:hAnsi="Arial" w:eastAsia="Arial" w:cs="Arial"/>
          <w:color w:val="000"/>
          <w:sz w:val="18"/>
          <w:szCs w:val="18"/>
        </w:rPr>
        <w:t xml:space="preserve">Find all the details about the event </w:t>
      </w:r>
      <w:hyperlink r:id="rId9" w:history="1">
        <w:r>
          <w:rPr/>
          <w:t xml:space="preserve">here</w:t>
        </w:r>
      </w:hyperlink>
    </w:p>
    <w:p>
      <w:pPr>
        <w:spacing w:line="288" w:lineRule="auto"/>
      </w:pPr>
      <w:r>
        <w:rPr>
          <w:rFonts w:ascii="Arial" w:hAnsi="Arial" w:eastAsia="Arial" w:cs="Arial"/>
          <w:color w:val="000"/>
          <w:sz w:val="18"/>
          <w:szCs w:val="18"/>
        </w:rPr>
        <w:t xml:space="preserve">The training sessions are taking place on 15 April 2025, and 29 MAy 2025. This time, in person (mainly in Latvian), to allow for better engagement and discussions among the communities.</w:t>
      </w:r>
    </w:p>
    <w:p>
      <w:pPr>
        <w:numPr>
          <w:ilvl w:val="0"/>
          <w:numId w:val="1"/>
        </w:numPr>
      </w:pPr>
      <w:r>
        <w:rPr>
          <w:b w:val="1"/>
          <w:bCs w:val="1"/>
        </w:rPr>
        <w:t xml:space="preserve">FORUMS: KĀ EIROPA ATBALSTA PAKALPOJUMU DIGITALIZĀCIJU UN KĀ TOS IZMANTOT? – 15 April 2025 (</w:t>
      </w:r>
      <w:hyperlink r:id="rId10" w:history="1">
        <w:r>
          <w:rPr/>
          <w:t xml:space="preserve">here</w:t>
        </w:r>
      </w:hyperlink>
      <w:r>
        <w:rPr>
          <w:b w:val="1"/>
          <w:bCs w:val="1"/>
        </w:rPr>
        <w:t xml:space="preserve">)</w:t>
      </w:r>
    </w:p>
    <w:p>
      <w:pPr>
        <w:numPr>
          <w:ilvl w:val="0"/>
          <w:numId w:val="1"/>
        </w:numPr>
      </w:pPr>
      <w:r>
        <w:rPr>
          <w:b w:val="1"/>
          <w:bCs w:val="1"/>
        </w:rPr>
        <w:t xml:space="preserve">Training session: “HOW TO BUILD AN URBAN DATA ECONOMY 2.0: TOOLS, DIGITAL TWINS AND FINANCING” – 29 May 2025 (</w:t>
      </w:r>
      <w:hyperlink r:id="rId11" w:history="1">
        <w:r>
          <w:rPr/>
          <w:t xml:space="preserve">here</w:t>
        </w:r>
      </w:hyperlink>
      <w:r>
        <w:rPr>
          <w:b w:val="1"/>
          <w:bCs w:val="1"/>
        </w:rPr>
        <w:t xml:space="preserve">)</w:t>
      </w:r>
    </w:p>
    <w:p>
      <w:pPr>
        <w:spacing w:line="288" w:lineRule="auto"/>
      </w:pPr>
      <w:r>
        <w:rPr>
          <w:rFonts w:ascii="Arial" w:hAnsi="Arial" w:eastAsia="Arial" w:cs="Arial"/>
          <w:color w:val="000"/>
          <w:sz w:val="18"/>
          <w:szCs w:val="18"/>
          <w:b w:val="1"/>
          <w:bCs w:val="1"/>
        </w:rPr>
        <w:t xml:space="preserve">Find the materials and resources shared below</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F95005A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support-services-eu-smart-communities" TargetMode="External"/><Relationship Id="rId8" Type="http://schemas.openxmlformats.org/officeDocument/2006/relationships/hyperlink" Target="https://living-in.eu/about/smart-communities-network" TargetMode="External"/><Relationship Id="rId9" Type="http://schemas.openxmlformats.org/officeDocument/2006/relationships/hyperlink" Target="https://living-in.eu/events/increasing-digitalisation-awareness-and-readiness-latvian-communities" TargetMode="External"/><Relationship Id="rId10" Type="http://schemas.openxmlformats.org/officeDocument/2006/relationships/hyperlink" Target="https://living-in.eu/events/forums-ka-eiropa-atbalsta-pakalpojumu-digitalizaciju-un-ka-tos-izmantot" TargetMode="External"/><Relationship Id="rId11" Type="http://schemas.openxmlformats.org/officeDocument/2006/relationships/hyperlink" Target="https://living-in.eu/events/training-session-how-build-urban-data-economy-20-tools-digital-twins-and-financ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2026-09-14T11:18:17+02:00</dcterms:created>
  <dcterms:modified xsi:type="dcterms:W3CDTF">2026-09-14T11:18:17+02:00</dcterms:modified>
</cp:coreProperties>
</file>

<file path=docProps/custom.xml><?xml version="1.0" encoding="utf-8"?>
<Properties xmlns="http://schemas.openxmlformats.org/officeDocument/2006/custom-properties" xmlns:vt="http://schemas.openxmlformats.org/officeDocument/2006/docPropsVTypes"/>
</file>