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VEFRESH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30 October 2024, with the support of a consortium of organisations,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9" w:history="1">
        <w:r>
          <w:rPr/>
          <w:t xml:space="preserve">here</w:t>
        </w:r>
      </w:hyperlink>
    </w:p>
    <w:p>
      <w:pPr>
        <w:spacing w:line="288" w:lineRule="auto"/>
      </w:pPr>
      <w:r>
        <w:rPr>
          <w:rFonts w:ascii="Arial" w:hAnsi="Arial" w:eastAsia="Arial" w:cs="Arial"/>
          <w:color w:val="000"/>
          <w:sz w:val="18"/>
          <w:szCs w:val="18"/>
        </w:rPr>
        <w:t xml:space="preserve">The training sessions are taking place on 15 April 2025, and 29 MAy 2025. This time, in person (mainly in Latvian), to allow for better engagement and discussions among the communities.</w:t>
      </w:r>
    </w:p>
    <w:p>
      <w:pPr>
        <w:numPr>
          <w:ilvl w:val="0"/>
          <w:numId w:val="1"/>
        </w:numPr>
      </w:pPr>
      <w:r>
        <w:rPr>
          <w:b w:val="1"/>
          <w:bCs w:val="1"/>
        </w:rPr>
        <w:t xml:space="preserve">FORUMS: KĀ EIROPA ATBALSTA PAKALPOJUMU DIGITALIZĀCIJU UN KĀ TOS IZMANTOT? – 15 April 2025 (</w:t>
      </w:r>
      <w:hyperlink r:id="rId10" w:history="1">
        <w:r>
          <w:rPr/>
          <w:t xml:space="preserve">here</w:t>
        </w:r>
      </w:hyperlink>
      <w:r>
        <w:rPr>
          <w:b w:val="1"/>
          <w:bCs w:val="1"/>
        </w:rPr>
        <w:t xml:space="preserve">)</w:t>
      </w:r>
    </w:p>
    <w:p>
      <w:pPr>
        <w:numPr>
          <w:ilvl w:val="0"/>
          <w:numId w:val="1"/>
        </w:numPr>
      </w:pPr>
      <w:r>
        <w:rPr>
          <w:b w:val="1"/>
          <w:bCs w:val="1"/>
        </w:rPr>
        <w:t xml:space="preserve">Training session: “HOW TO BUILD AN URBAN DATA ECONOMY 2.0: TOOLS, DIGITAL TWINS AND FINANCING” – 29 May 2025 (</w:t>
      </w:r>
      <w:hyperlink r:id="rId11" w:history="1">
        <w:r>
          <w:rPr/>
          <w:t xml:space="preserve">here</w:t>
        </w:r>
      </w:hyperlink>
      <w:r>
        <w:rPr>
          <w:b w:val="1"/>
          <w:bCs w:val="1"/>
        </w:rPr>
        <w:t xml:space="preserve">)</w:t>
      </w:r>
    </w:p>
    <w:p>
      <w:pPr>
        <w:spacing w:line="288" w:lineRule="auto"/>
      </w:pPr>
      <w:r>
        <w:rPr>
          <w:rFonts w:ascii="Arial" w:hAnsi="Arial" w:eastAsia="Arial" w:cs="Arial"/>
          <w:color w:val="000"/>
          <w:sz w:val="18"/>
          <w:szCs w:val="18"/>
          <w:b w:val="1"/>
          <w:bCs w:val="1"/>
        </w:rPr>
        <w:t xml:space="preserve">Find the materials and resources shared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53B2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events/increasing-digitalisation-awareness-and-readiness-latvian-communities" TargetMode="External"/><Relationship Id="rId10" Type="http://schemas.openxmlformats.org/officeDocument/2006/relationships/hyperlink" Target="https://living-in.eu/events/forums-ka-eiropa-atbalsta-pakalpojumu-digitalizaciju-un-ka-tos-izmantot" TargetMode="External"/><Relationship Id="rId11" Type="http://schemas.openxmlformats.org/officeDocument/2006/relationships/hyperlink" Target="https://living-in.eu/events/training-session-how-build-urban-data-economy-20-tools-digital-twins-and-fin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2026-10-15T15:33:41+02:00</dcterms:created>
  <dcterms:modified xsi:type="dcterms:W3CDTF">2026-10-15T15:33:41+02:00</dcterms:modified>
</cp:coreProperties>
</file>

<file path=docProps/custom.xml><?xml version="1.0" encoding="utf-8"?>
<Properties xmlns="http://schemas.openxmlformats.org/officeDocument/2006/custom-properties" xmlns:vt="http://schemas.openxmlformats.org/officeDocument/2006/docPropsVTypes"/>
</file>