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cities paving the way to the CitiVERSE</w:t>
      </w:r>
    </w:p>
    <w:p>
      <w:pPr/>
    </w:p>
    <w:p>
      <w:pPr>
        <w:spacing w:line="288" w:lineRule="auto"/>
      </w:pPr>
      <w:r>
        <w:rPr>
          <w:rFonts w:ascii="Arial" w:hAnsi="Arial" w:eastAsia="Arial" w:cs="Arial"/>
          <w:color w:val="000"/>
          <w:sz w:val="18"/>
          <w:szCs w:val="18"/>
        </w:rPr>
        <w:t xml:space="preserve">A new concept is taking shape – the CitiVerse, a virtual world, where citizens can navigate and discover public and private cultural, historical, or touristic digital and physical assets, while businesses will offer innovative and circular services. How are EU cities creating the CitiVerse?</w:t>
      </w:r>
    </w:p>
    <w:p>
      <w:pPr>
        <w:spacing w:line="288" w:lineRule="auto"/>
      </w:pPr>
      <w:r>
        <w:rPr>
          <w:rFonts w:ascii="Arial" w:hAnsi="Arial" w:eastAsia="Arial" w:cs="Arial"/>
          <w:color w:val="000"/>
          <w:sz w:val="18"/>
          <w:szCs w:val="18"/>
        </w:rPr>
        <w:t xml:space="preserve">Living-in.EU is organising an Agora session on this topic at this year's edition of the Smart City Expo World Congress, which will take place in Barcelona from 05 to the 07 November. The session is titled </w:t>
      </w:r>
      <w:r>
        <w:rPr>
          <w:rFonts w:ascii="Arial" w:hAnsi="Arial" w:eastAsia="Arial" w:cs="Arial"/>
          <w:color w:val="000"/>
          <w:sz w:val="18"/>
          <w:szCs w:val="18"/>
          <w:b w:val="1"/>
          <w:bCs w:val="1"/>
        </w:rPr>
        <w:t xml:space="preserve">EU cities paving the way to the CitiVERSE</w:t>
      </w:r>
      <w:r>
        <w:rPr>
          <w:rFonts w:ascii="Arial" w:hAnsi="Arial" w:eastAsia="Arial" w:cs="Arial"/>
          <w:color w:val="000"/>
          <w:sz w:val="18"/>
          <w:szCs w:val="18"/>
        </w:rPr>
        <w:t xml:space="preserve"> and will bring champion cities and companies together to discuss their approaches and lay the foundation for a strong collaboration.</w:t>
      </w:r>
    </w:p>
    <w:p>
      <w:pPr>
        <w:spacing w:line="288" w:lineRule="auto"/>
      </w:pPr>
      <w:r>
        <w:rPr>
          <w:rFonts w:ascii="Arial" w:hAnsi="Arial" w:eastAsia="Arial" w:cs="Arial"/>
          <w:color w:val="000"/>
          <w:sz w:val="18"/>
          <w:szCs w:val="18"/>
        </w:rPr>
        <w:t xml:space="preserve">The session aims to answer the questions:</w:t>
      </w:r>
    </w:p>
    <w:p>
      <w:pPr>
        <w:numPr>
          <w:ilvl w:val="0"/>
          <w:numId w:val="1"/>
        </w:numPr>
      </w:pPr>
      <w:r>
        <w:rPr/>
        <w:t xml:space="preserve">What will the EU CitiVerse look like, what does it mean and what can it deliver to cities?</w:t>
      </w:r>
    </w:p>
    <w:p>
      <w:pPr>
        <w:numPr>
          <w:ilvl w:val="0"/>
          <w:numId w:val="1"/>
        </w:numPr>
      </w:pPr>
      <w:r>
        <w:rPr/>
        <w:t xml:space="preserve">What are the potential use cases?</w:t>
      </w:r>
    </w:p>
    <w:p>
      <w:pPr>
        <w:numPr>
          <w:ilvl w:val="0"/>
          <w:numId w:val="1"/>
        </w:numPr>
      </w:pPr>
      <w:r>
        <w:rPr/>
        <w:t xml:space="preserve">How does the CitiVerse fit into the overall urban priorities?</w:t>
      </w:r>
    </w:p>
    <w:p>
      <w:pPr>
        <w:numPr>
          <w:ilvl w:val="0"/>
          <w:numId w:val="1"/>
        </w:numPr>
      </w:pPr>
      <w:r>
        <w:rPr/>
        <w:t xml:space="preserve">What role does interoperability play in the successful delivery of the CitiVerse?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2"/>
        </w:numPr>
      </w:pPr>
      <w:r>
        <w:rPr>
          <w:b w:val="1"/>
          <w:bCs w:val="1"/>
        </w:rPr>
        <w:t xml:space="preserve">Cristina Bueti</w:t>
      </w:r>
      <w:r>
        <w:rPr/>
        <w:t xml:space="preserve">, International Telecommunications Union (ITU)</w:t>
      </w:r>
    </w:p>
    <w:p>
      <w:pPr>
        <w:numPr>
          <w:ilvl w:val="0"/>
          <w:numId w:val="2"/>
        </w:numPr>
      </w:pPr>
      <w:r>
        <w:rPr>
          <w:b w:val="1"/>
          <w:bCs w:val="1"/>
        </w:rPr>
        <w:t xml:space="preserve">Esa Kokkonen</w:t>
      </w:r>
      <w:r>
        <w:rPr/>
        <w:t xml:space="preserve">, Director, The Baltic Institute of Finland/City of Tampere</w:t>
      </w:r>
    </w:p>
    <w:p>
      <w:pPr>
        <w:numPr>
          <w:ilvl w:val="0"/>
          <w:numId w:val="2"/>
        </w:numPr>
      </w:pPr>
      <w:r>
        <w:rPr/>
        <w:t xml:space="preserve">Representative of a tech company or research institute involved in the development of digital twins and AR/VR technology with potential for implementation by local/regional governments (TBC)</w:t>
      </w:r>
    </w:p>
    <w:p>
      <w:pPr>
        <w:numPr>
          <w:ilvl w:val="0"/>
          <w:numId w:val="2"/>
        </w:numPr>
      </w:pPr>
      <w:r>
        <w:rPr/>
        <w:t xml:space="preserve">Representative of a City (TBC)</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DG CNECT, European Commission</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Orange Agora (Expo area)</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November 5th, 17:45 – 18:30h</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Enabling Technologies</w:t>
      </w:r>
    </w:p>
    <w:p>
      <w:pPr>
        <w:spacing w:line="288" w:lineRule="auto"/>
      </w:pPr>
      <w:r>
        <w:rPr>
          <w:rFonts w:ascii="Arial" w:hAnsi="Arial" w:eastAsia="Arial" w:cs="Arial"/>
          <w:color w:val="000"/>
          <w:sz w:val="18"/>
          <w:szCs w:val="18"/>
          <w:b w:val="1"/>
          <w:bCs w:val="1"/>
        </w:rPr>
        <w:t xml:space="preserve">Key words:</w:t>
      </w:r>
      <w:r>
        <w:rPr>
          <w:rFonts w:ascii="Arial" w:hAnsi="Arial" w:eastAsia="Arial" w:cs="Arial"/>
          <w:color w:val="000"/>
          <w:sz w:val="18"/>
          <w:szCs w:val="18"/>
        </w:rPr>
        <w:t xml:space="preserve"> Artificial Intelligence, Digital Twins, Implementation Challenges, Metaverse, Virtual Reality</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EN (no interpretation available)</w:t>
      </w:r>
    </w:p>
    <w:p>
      <w:pPr>
        <w:spacing w:line="288" w:lineRule="auto"/>
      </w:pPr>
      <w:r>
        <w:rPr>
          <w:rFonts w:ascii="Arial" w:hAnsi="Arial" w:eastAsia="Arial" w:cs="Arial"/>
          <w:color w:val="000"/>
          <w:sz w:val="18"/>
          <w:szCs w:val="18"/>
        </w:rPr>
        <w:t xml:space="preserve">If you are attending the Smart City Expo, we look forward to seeing you at the session. For any questions, don't hesitate to contact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26F86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5BCD2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2026-10-15T13:29:31+02:00</dcterms:created>
  <dcterms:modified xsi:type="dcterms:W3CDTF">2026-10-15T13:29:31+02:00</dcterms:modified>
</cp:coreProperties>
</file>

<file path=docProps/custom.xml><?xml version="1.0" encoding="utf-8"?>
<Properties xmlns="http://schemas.openxmlformats.org/officeDocument/2006/custom-properties" xmlns:vt="http://schemas.openxmlformats.org/officeDocument/2006/docPropsVTypes"/>
</file>