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Connecting People for the Twin Transition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Following the Living-in.EU Digital Assembly, Living-in.EU is excited to host a special networking event titled "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Connecting People for the Twin Transition.</w:t>
      </w:r>
      <w:r>
        <w:rPr>
          <w:rFonts w:ascii="Arial" w:hAnsi="Arial" w:eastAsia="Arial" w:cs="Arial"/>
          <w:color w:val="000"/>
          <w:sz w:val="18"/>
          <w:szCs w:val="18"/>
        </w:rPr>
        <w:t xml:space="preserve">" This event will take place on Wednesday, 9 October, from 17:00 to 19:00 at Scotland House, Rond-point Schuman, 6; 1000 Brussels.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networking reception is open to participants of the Living-in.EU Digital Assembly as well as our wider community of stakeholders and representatives from European institutions. It will serve as a unique opportunity to discuss the intersection of digital and green transitions, and how these can be leveraged at European, regional, and local levels to foster sustainable development.</w:t>
      </w:r>
    </w:p>
    <w:p>
      <w:pPr>
        <w:spacing w:line="288" w:lineRule="auto"/>
      </w:pPr>
      <w:br/>
      <w:r>
        <w:rPr>
          <w:rFonts w:ascii="Arial" w:hAnsi="Arial" w:eastAsia="Arial" w:cs="Arial"/>
          <w:color w:val="000"/>
          <w:sz w:val="18"/>
          <w:szCs w:val="18"/>
        </w:rPr>
        <w:t xml:space="preserve">This reception is designed to:</w:t>
      </w:r>
    </w:p>
    <w:p>
      <w:pPr>
        <w:numPr>
          <w:ilvl w:val="0"/>
          <w:numId w:val="1"/>
        </w:numPr>
      </w:pPr>
      <w:r>
        <w:rPr/>
        <w:t xml:space="preserve">Link the Digital &amp; Green Transitions.</w:t>
      </w:r>
    </w:p>
    <w:p>
      <w:pPr>
        <w:numPr>
          <w:ilvl w:val="0"/>
          <w:numId w:val="1"/>
        </w:numPr>
      </w:pPr>
      <w:r>
        <w:rPr/>
        <w:t xml:space="preserve">Facilitate discussions with diverse stakeholders on the opportunities and challenges of these twin transitions.</w:t>
      </w:r>
    </w:p>
    <w:p>
      <w:pPr>
        <w:numPr>
          <w:ilvl w:val="0"/>
          <w:numId w:val="1"/>
        </w:numPr>
      </w:pPr>
      <w:r>
        <w:rPr/>
        <w:t xml:space="preserve">Showcase inspiring, practical stories of successful initiatives that integrate digital and environmental sustainability.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event offers a platform to explore how digitalization can complement efforts toward a greener future and build connections that support impactful collaborations.</w:t>
      </w:r>
    </w:p>
    <w:p>
      <w:pPr>
        <w:spacing w:before="120" w:after="120" w:line="240" w:lineRule="auto"/>
        <w:pBdr>
          <w:bottom w:val="single" w:sz="1" w:color="000000"/>
        </w:pBdr>
      </w:pPr>
      <w:r>
        <w:rPr>
          <w:sz w:val="6"/>
          <w:szCs w:val="6"/>
        </w:rPr>
        <w:t xml:space="preserve"/>
      </w:r>
    </w:p>
    <w:p>
      <w:pPr>
        <w:pStyle w:val="Heading2"/>
      </w:pPr>
      <w:r>
        <w:rPr>
          <w:b w:val="1"/>
          <w:bCs w:val="1"/>
        </w:rPr>
        <w:t xml:space="preserve">Registration</w:t>
      </w:r>
    </w:p>
    <w:p>
      <w:pPr>
        <w:spacing w:line="288" w:lineRule="auto"/>
      </w:pPr>
      <w:br/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Please note that registration for the networking reception is separate from the Living-in.EU Digital Assembly</w:t>
      </w:r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To join us for this insightful and dynamic event, </w:t>
      </w:r>
      <w:hyperlink r:id="rId7" w:history="1">
        <w:r>
          <w:rPr/>
          <w:t xml:space="preserve">register by filling out the form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look forward to connecting with you and working together to advance Europe’s Twin Transition!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C44ACB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forms.office.com/e/zq1MCjtHk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2026-05-25T23:00:41+02:00</dcterms:created>
  <dcterms:modified xsi:type="dcterms:W3CDTF">2026-05-25T23:00:41+02:00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