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 together - How to co-create tech solutions with marginalised groups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 EU-funded partnering project of Living-in.EU is participating in the Open Living Lab Days 2024!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Tech Together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workshop, an interactive and engaging session designed to equip participants with human-centred co-creation methods that put marginalised communities at the heart of the solution-making process. This hands-on workshop will immerse you in the world of your target group and teach you how to use co-creation methods to foster genuine involvement and create technological solutions that improve their societal position.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methods featured in this workshop have been tested and refined through CommuniCity's pilot programmes, where technological solutions were developed to address social challenges. These methods are now part of a co-creation toolbox available on </w:t>
      </w:r>
      <w:hyperlink r:id="rId8" w:history="1">
        <w:r>
          <w:rPr/>
          <w:t xml:space="preserve">CommuniLab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25.09.2024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11:00-12:45</w:t>
      </w:r>
    </w:p>
    <w:p>
      <w:pPr>
        <w:pStyle w:val="Heading3"/>
      </w:pPr>
      <w:r>
        <w:rPr>
          <w:b w:val="1"/>
          <w:bCs w:val="1"/>
        </w:rPr>
        <w:t xml:space="preserve">Workshop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1. Perspectives on Co-Creation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Start by exploring key components of a successful co-creation process. Learn effective methods for engaging marginalised communities in design and select an ideation method to be applied in the later part of the workshop.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2. Applying Co-Creation Methods (50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Participate in role-playing simulations to gain a deeper understanding of different perspectives and develop empathy for marginalised groups. Learn how to address and break power dynamics in the co-creation process. Work through a real-life case study using your chosen ideation method to generate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3. Reflection Time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Conclude the session by reflecting on your learning experience and envisioning how these methods can be applied in your own work to benefit your target groups.</w:t>
      </w:r>
    </w:p>
    <w:p>
      <w:pPr>
        <w:pStyle w:val="Heading3"/>
      </w:pPr>
      <w:r>
        <w:rPr>
          <w:b w:val="1"/>
          <w:bCs w:val="1"/>
        </w:rPr>
        <w:t xml:space="preserve">Why Attend?</w:t>
      </w:r>
    </w:p>
    <w:p>
      <w:pPr>
        <w:numPr>
          <w:ilvl w:val="0"/>
          <w:numId w:val="1"/>
        </w:numPr>
      </w:pPr>
      <w:r>
        <w:rPr/>
        <w:t xml:space="preserve">Gain insights into human-centred design and co-creation methods.</w:t>
      </w:r>
    </w:p>
    <w:p>
      <w:pPr>
        <w:numPr>
          <w:ilvl w:val="0"/>
          <w:numId w:val="1"/>
        </w:numPr>
      </w:pPr>
      <w:r>
        <w:rPr/>
        <w:t xml:space="preserve">Learn practical tools for engaging marginalised communities in problem-solving.</w:t>
      </w:r>
    </w:p>
    <w:p>
      <w:pPr>
        <w:numPr>
          <w:ilvl w:val="0"/>
          <w:numId w:val="1"/>
        </w:numPr>
      </w:pPr>
      <w:r>
        <w:rPr/>
        <w:t xml:space="preserve">Apply your learning through a real-world case study.</w:t>
      </w:r>
    </w:p>
    <w:p>
      <w:pPr>
        <w:numPr>
          <w:ilvl w:val="0"/>
          <w:numId w:val="1"/>
        </w:numPr>
      </w:pPr>
      <w:r>
        <w:rPr/>
        <w:t xml:space="preserve">Reflect on how to integrate these techniques into your professional 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opportunity to build skills that can make a real impact!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AC62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city-project.eu/" TargetMode="External"/><Relationship Id="rId8" Type="http://schemas.openxmlformats.org/officeDocument/2006/relationships/hyperlink" Target="https://communicity-project.eu/communi-la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2026-06-17T21:06:05+02:00</dcterms:created>
  <dcterms:modified xsi:type="dcterms:W3CDTF">2026-06-17T21:06:05+02:00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