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European data space for smart communities call for pilots is open!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7" w:history="1">
        <w:r>
          <w:rPr/>
          <w:t xml:space="preserve">European Data Space for Smart Communities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launched its first call for pilots in June 2024. The Data Space is an EU-wide action creating a cross-sectorial data space for governments on all levels and their providers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to deliver the best possible services to their citizens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by enabling interoperability of data. The ultimate goal is to make the best use of data to reach critical goals, including the Green Deal.</w:t>
      </w:r>
    </w:p>
    <w:p>
      <w:pPr>
        <w:pStyle w:val="Heading2"/>
      </w:pPr>
      <w:r>
        <w:rPr>
          <w:b w:val="1"/>
          <w:bCs w:val="1"/>
        </w:rPr>
        <w:t xml:space="preserve">Aim of the Call for Pilots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Call for Pilots aims to advance the development and implementation of data spaces. There will be three rounds of the call in 1) June-August 2024 2) September – November 2024 and 3) December 2024 - February 2025. The projects should build on and evolve </w:t>
      </w:r>
      <w:hyperlink r:id="rId8" w:history="1">
        <w:r>
          <w:rPr/>
          <w:t xml:space="preserve">the governance and technical blueprint 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of the data space for smart communities. The blueprint was established by the DS4SSCC preparatory action, which comes out of joint efforts of the Living-in.EU movement.</w:t>
      </w:r>
    </w:p>
    <w:p>
      <w:pPr>
        <w:pStyle w:val="Heading2"/>
      </w:pPr>
      <w:r>
        <w:rPr>
          <w:b w:val="1"/>
          <w:bCs w:val="1"/>
        </w:rPr>
        <w:t xml:space="preserve">Scope and Pre-conditions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pilot consortia must create new data services from the data sharing across at least two heterogeneous areas specified below, but can also include other European Green Deal domains:</w:t>
      </w:r>
    </w:p>
    <w:p>
      <w:pPr>
        <w:numPr>
          <w:ilvl w:val="0"/>
          <w:numId w:val="1"/>
        </w:numPr>
      </w:pPr>
      <w:r>
        <w:rPr/>
        <w:t xml:space="preserve">Predictive traffic management / sustainable mobility planning.</w:t>
      </w:r>
    </w:p>
    <w:p>
      <w:pPr>
        <w:numPr>
          <w:ilvl w:val="0"/>
          <w:numId w:val="1"/>
        </w:numPr>
      </w:pPr>
      <w:r>
        <w:rPr/>
        <w:t xml:space="preserve">Data-services related to weather, climate and extreme weather events.</w:t>
      </w:r>
    </w:p>
    <w:p>
      <w:pPr>
        <w:numPr>
          <w:ilvl w:val="0"/>
          <w:numId w:val="1"/>
        </w:numPr>
      </w:pPr>
      <w:r>
        <w:rPr/>
        <w:t xml:space="preserve">Management of energy flows in a city/community specific context.</w:t>
      </w:r>
    </w:p>
    <w:p>
      <w:pPr>
        <w:numPr>
          <w:ilvl w:val="0"/>
          <w:numId w:val="1"/>
        </w:numPr>
      </w:pPr>
      <w:r>
        <w:rPr/>
        <w:t xml:space="preserve">Zero pollution actions (e.g. air, water, soil, pollution or waste).</w:t>
      </w:r>
    </w:p>
    <w:p>
      <w:pPr>
        <w:numPr>
          <w:ilvl w:val="0"/>
          <w:numId w:val="1"/>
        </w:numPr>
      </w:pPr>
      <w:r>
        <w:rPr/>
        <w:t xml:space="preserve">Any other domain falling under the New European Bauhaus initiative (urban design, building management, public services, nature-based solutions, amongst others).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Successful applications must meet specific pre-conditions, indicated below:</w:t>
      </w:r>
    </w:p>
    <w:p>
      <w:pPr>
        <w:numPr>
          <w:ilvl w:val="0"/>
          <w:numId w:val="2"/>
        </w:numPr>
      </w:pPr>
      <w:r>
        <w:rPr/>
        <w:t xml:space="preserve">At least two local or regional public administrations from different EU member states and/or Digital Europe Programme Associated countries. All entities are subject to restrictions due to security reasons. An entity can only be awarded once as Lead Partner.</w:t>
      </w:r>
    </w:p>
    <w:p>
      <w:pPr>
        <w:numPr>
          <w:ilvl w:val="0"/>
          <w:numId w:val="2"/>
        </w:numPr>
      </w:pPr>
      <w:r>
        <w:rPr/>
        <w:t xml:space="preserve">Applicants need to bear at least 50% of the project costs as direct co-financing. The maximum co-funding from the programme is 1 500 000 euros per pilot (max co-funding per entity 1 000 000 euros).</w:t>
      </w:r>
    </w:p>
    <w:p>
      <w:pPr>
        <w:numPr>
          <w:ilvl w:val="0"/>
          <w:numId w:val="2"/>
        </w:numPr>
      </w:pPr>
      <w:r>
        <w:rPr/>
        <w:t xml:space="preserve">Proposals should include cross-sectorial (and -border, if feasible) data sharing, and applicants should be sufficiently digitalised - a data platform, digital twin or emerging data space should already be in place in the city/community. The technical solutions should comply with MIM1, MIM2 and MIM6 and be aligned with the Data Spaces Building Blocks &amp; recommended standards and implementations.</w:t>
      </w:r>
    </w:p>
    <w:p>
      <w:pPr>
        <w:numPr>
          <w:ilvl w:val="0"/>
          <w:numId w:val="2"/>
        </w:numPr>
      </w:pPr>
      <w:r>
        <w:rPr/>
        <w:t xml:space="preserve">The business case should be sufficiently elaborated, with a clear value proposition.</w:t>
      </w:r>
    </w:p>
    <w:p>
      <w:pPr>
        <w:numPr>
          <w:ilvl w:val="0"/>
          <w:numId w:val="2"/>
        </w:numPr>
      </w:pPr>
      <w:r>
        <w:rPr/>
        <w:t xml:space="preserve">Proposals should be aligned with ethical principles, demonstrated in the Ethical and Data Protection Self-Assessment and legally compliant.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This approach ensures shared investment and commitment from both the EU and the applicants, reflecting partnership and joint responsibility. Co-financing must be monetary and specified in the pilot budget. All activities must comply with regulations, including state-aid rules and avoiding double funding.</w:t>
      </w:r>
    </w:p>
    <w:p>
      <w:pPr>
        <w:pStyle w:val="Heading2"/>
      </w:pPr>
      <w:r>
        <w:rPr>
          <w:b w:val="1"/>
          <w:bCs w:val="1"/>
        </w:rPr>
        <w:t xml:space="preserve">Submissions and Timeline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open Calls for Pilots are organised in three rounds. The deadline to submit a proposal for the first round is 31 August 2024 at 23:59h CEST.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More information and how to apply can be found on the dedicated </w:t>
      </w:r>
      <w:hyperlink r:id="rId9" w:history="1">
        <w:r>
          <w:rPr/>
          <w:t xml:space="preserve">Open call for Pilots page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and in the </w:t>
      </w:r>
      <w:hyperlink r:id="rId10" w:history="1">
        <w:r>
          <w:rPr/>
          <w:t xml:space="preserve">Call for Pilots Manual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 Watch the recording of the Info Session on the Call for Pilots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pStyle w:val="Heading2"/>
      </w:pPr>
      <w:r>
        <w:rPr>
          <w:b w:val="1"/>
          <w:bCs w:val="1"/>
        </w:rPr>
        <w:t xml:space="preserve">Call for expression of interest to become an expert evaluator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If you are not planning to apply, but you have relevant expertise and knowledge, consider applying as an expert evaluator to ensure that the call funds quality proposals with real impact. </w:t>
      </w:r>
      <w:hyperlink r:id="rId12" w:history="1">
        <w:r>
          <w:rPr/>
          <w:t xml:space="preserve">More information on the conditions to become expert evaluator.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A206F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C3F51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ds4sscc.eu/" TargetMode="External"/><Relationship Id="rId8" Type="http://schemas.openxmlformats.org/officeDocument/2006/relationships/hyperlink" Target="https://inventory.ds4sscc.eu/" TargetMode="External"/><Relationship Id="rId9" Type="http://schemas.openxmlformats.org/officeDocument/2006/relationships/hyperlink" Target="https://www.ds4sscc.eu/cfp-one#block-98a471d3af7681a5a44a" TargetMode="External"/><Relationship Id="rId10" Type="http://schemas.openxmlformats.org/officeDocument/2006/relationships/hyperlink" Target="https://static1.squarespace.com/static/63718ba2d90d0263d7fc1857/t/66597b830b36fb5c77699fc2/1717140368052/CfP_Call+for+Pilots+Manual.docx_compressed.pdf" TargetMode="External"/><Relationship Id="rId11" Type="http://schemas.openxmlformats.org/officeDocument/2006/relationships/hyperlink" Target="https://www.youtube.com/watch?v=z9hq0a45f3M" TargetMode="External"/><Relationship Id="rId12" Type="http://schemas.openxmlformats.org/officeDocument/2006/relationships/hyperlink" Target="https://www.ds4sscc.eu/exper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2026-10-26T07:21:20+01:00</dcterms:created>
  <dcterms:modified xsi:type="dcterms:W3CDTF">2026-10-26T07:21:20+01:00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