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Paradigm Brussels</w:t>
      </w:r>
    </w:p>
    <w:p>
      <w:pPr/>
    </w:p>
    <w:p>
      <w:pPr>
        <w:spacing w:line="288" w:lineRule="auto"/>
      </w:pPr>
      <w:r>
        <w:rPr>
          <w:rFonts w:ascii="Arial" w:hAnsi="Arial" w:eastAsia="Arial" w:cs="Arial"/>
          <w:color w:val="000"/>
          <w:sz w:val="18"/>
          <w:szCs w:val="18"/>
        </w:rPr>
        <w:t xml:space="preserve">Paradigm is a key player in digitalisation for municipalities and cities in the Brussels-Capital Region, Belgium. It focuses on strategic planning, IT consulting, training and project management in technology and telecommunications. Its goal is to enhance the region's scientific and technological capabilities and ensure coordination with EU, federal and international initiatives.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Olivier Lefèvre, Mister Smartcities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2026-05-05T17:02:54+02:00</dcterms:created>
  <dcterms:modified xsi:type="dcterms:W3CDTF">2026-05-05T17:02:54+02:00</dcterms:modified>
</cp:coreProperties>
</file>

<file path=docProps/custom.xml><?xml version="1.0" encoding="utf-8"?>
<Properties xmlns="http://schemas.openxmlformats.org/officeDocument/2006/custom-properties" xmlns:vt="http://schemas.openxmlformats.org/officeDocument/2006/docPropsVTypes"/>
</file>