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Enabling a Data-informed Public Sector: An Introductory Course to BDTI Essentials</w:t>
      </w:r>
    </w:p>
    <w:p>
      <w:pPr/>
    </w:p>
    <w:p>
      <w:pPr>
        <w:spacing w:line="288" w:lineRule="auto"/>
      </w:pPr>
      <w:r>
        <w:rPr>
          <w:rFonts w:ascii="Arial" w:hAnsi="Arial" w:eastAsia="Arial" w:cs="Arial"/>
          <w:color w:val="000"/>
          <w:sz w:val="18"/>
          <w:szCs w:val="18"/>
        </w:rPr>
        <w:t xml:space="preserve">The Big Data Test Infrastructure has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7" w:history="1">
        <w:r>
          <w:rPr/>
          <w:t xml:space="preserve">data.europa.eu</w:t>
        </w:r>
      </w:hyperlink>
      <w:r>
        <w:rPr>
          <w:rFonts w:ascii="Arial" w:hAnsi="Arial" w:eastAsia="Arial" w:cs="Arial"/>
          <w:color w:val="000"/>
          <w:sz w:val="18"/>
          <w:szCs w:val="18"/>
        </w:rPr>
        <w:t xml:space="preserve"> and other open sources. It comprehensively introduces </w:t>
      </w:r>
      <w:hyperlink r:id="rId8"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 </w:t>
      </w:r>
    </w:p>
    <w:p>
      <w:pPr>
        <w:spacing w:line="288" w:lineRule="auto"/>
      </w:pPr>
      <w:r>
        <w:rPr>
          <w:rFonts w:ascii="Arial" w:hAnsi="Arial" w:eastAsia="Arial" w:cs="Arial"/>
          <w:color w:val="000"/>
          <w:sz w:val="18"/>
          <w:szCs w:val="18"/>
        </w:rPr>
        <w:t xml:space="preserve">In terms of the level of knowledge required for this course, this series of courses is accessible to all levels as it starts with foundational courses.</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series of e-learning courses will be organised into five courses covering the list of topics below. Each session will last 1 hour 15 minutes and begin at 11:00 am CEST. Below you can find the agenda for the five sessions:</w:t>
      </w:r>
    </w:p>
    <w:p>
      <w:pPr>
        <w:spacing w:line="288" w:lineRule="auto"/>
      </w:pPr>
      <w:r>
        <w:rPr>
          <w:rFonts w:ascii="Arial" w:hAnsi="Arial" w:eastAsia="Arial" w:cs="Arial"/>
          <w:color w:val="000"/>
          <w:sz w:val="18"/>
          <w:szCs w:val="18"/>
          <w:b w:val="1"/>
          <w:bCs w:val="1"/>
        </w:rPr>
        <w:t xml:space="preserve">Session 1: Data Access and Exploration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02/02/24 | 11:00 AM - 12:15 PM CES</w:t>
      </w:r>
    </w:p>
    <w:p>
      <w:pPr>
        <w:spacing w:line="288" w:lineRule="auto"/>
      </w:pPr>
      <w:r>
        <w:rPr>
          <w:rFonts w:ascii="Arial" w:hAnsi="Arial" w:eastAsia="Arial" w:cs="Arial"/>
          <w:color w:val="000"/>
          <w:sz w:val="18"/>
          <w:szCs w:val="18"/>
        </w:rPr>
        <w:t xml:space="preserve">In this first session, we'll present the use case, introducing BDTI and one of our data analysis tools.</w:t>
      </w:r>
    </w:p>
    <w:p>
      <w:pPr>
        <w:spacing w:line="288" w:lineRule="auto"/>
      </w:pPr>
      <w:r>
        <w:rPr>
          <w:rFonts w:ascii="Arial" w:hAnsi="Arial" w:eastAsia="Arial" w:cs="Arial"/>
          <w:color w:val="000"/>
          <w:sz w:val="18"/>
          <w:szCs w:val="18"/>
        </w:rPr>
        <w:t xml:space="preserve">You'll learn to download, load and access data in different formats.</w:t>
      </w:r>
    </w:p>
    <w:p>
      <w:pPr>
        <w:spacing w:line="288" w:lineRule="auto"/>
      </w:pPr>
      <w:r>
        <w:rPr>
          <w:rFonts w:ascii="Arial" w:hAnsi="Arial" w:eastAsia="Arial" w:cs="Arial"/>
          <w:color w:val="000"/>
          <w:sz w:val="18"/>
          <w:szCs w:val="18"/>
        </w:rPr>
        <w:t xml:space="preserve">You'll begin your first exploration of the data and decide what data are useful to complete this task during the following sessions. </w:t>
      </w:r>
    </w:p>
    <w:p>
      <w:pPr>
        <w:spacing w:line="288" w:lineRule="auto"/>
      </w:pPr>
      <w:r>
        <w:rPr>
          <w:rFonts w:ascii="Arial" w:hAnsi="Arial" w:eastAsia="Arial" w:cs="Arial"/>
          <w:color w:val="000"/>
          <w:sz w:val="18"/>
          <w:szCs w:val="18"/>
          <w:b w:val="1"/>
          <w:bCs w:val="1"/>
        </w:rPr>
        <w:t xml:space="preserve">Session 2: Data Cleaning and Transformation   16/02/24 | 11:00 AM - 12:15 PM CEST</w:t>
      </w:r>
    </w:p>
    <w:p>
      <w:pPr>
        <w:spacing w:line="288" w:lineRule="auto"/>
      </w:pPr>
      <w:r>
        <w:rPr>
          <w:rFonts w:ascii="Arial" w:hAnsi="Arial" w:eastAsia="Arial" w:cs="Arial"/>
          <w:color w:val="000"/>
          <w:sz w:val="18"/>
          <w:szCs w:val="18"/>
        </w:rPr>
        <w:t xml:space="preserve">This week, you'll clean your data by addressing data quality issues like missing values.</w:t>
      </w:r>
    </w:p>
    <w:p>
      <w:pPr>
        <w:spacing w:line="288" w:lineRule="auto"/>
      </w:pPr>
      <w:r>
        <w:rPr>
          <w:rFonts w:ascii="Arial" w:hAnsi="Arial" w:eastAsia="Arial" w:cs="Arial"/>
          <w:color w:val="000"/>
          <w:sz w:val="18"/>
          <w:szCs w:val="18"/>
        </w:rPr>
        <w:t xml:space="preserve">You'll learn specific techniques for data cleaning and transformation.​ And you'll prepare the datasets for further analysis.</w:t>
      </w:r>
    </w:p>
    <w:p>
      <w:pPr>
        <w:spacing w:line="288" w:lineRule="auto"/>
      </w:pPr>
      <w:r>
        <w:rPr>
          <w:rFonts w:ascii="Arial" w:hAnsi="Arial" w:eastAsia="Arial" w:cs="Arial"/>
          <w:color w:val="000"/>
          <w:sz w:val="18"/>
          <w:szCs w:val="18"/>
          <w:b w:val="1"/>
          <w:bCs w:val="1"/>
        </w:rPr>
        <w:t xml:space="preserve">Session 3: Data Blending and Storage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01/03/24 | 11:00 AM - 12:15 PM CEST</w:t>
      </w:r>
    </w:p>
    <w:p>
      <w:pPr>
        <w:spacing w:line="288" w:lineRule="auto"/>
      </w:pPr>
      <w:r>
        <w:rPr>
          <w:rFonts w:ascii="Arial" w:hAnsi="Arial" w:eastAsia="Arial" w:cs="Arial"/>
          <w:color w:val="000"/>
          <w:sz w:val="18"/>
          <w:szCs w:val="18"/>
        </w:rPr>
        <w:t xml:space="preserve">This week, you’ll identify when multiple data files have the same structure (columns) and can be concatenated.</w:t>
      </w:r>
    </w:p>
    <w:p>
      <w:pPr>
        <w:spacing w:line="288" w:lineRule="auto"/>
      </w:pPr>
      <w:r>
        <w:rPr>
          <w:rFonts w:ascii="Arial" w:hAnsi="Arial" w:eastAsia="Arial" w:cs="Arial"/>
          <w:color w:val="000"/>
          <w:sz w:val="18"/>
          <w:szCs w:val="18"/>
          <w:b w:val="1"/>
          <w:bCs w:val="1"/>
        </w:rPr>
        <w:t xml:space="preserve">Session 4: Analytics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15/03/24. | 11:00 AM - 12:15 PM CEST</w:t>
      </w:r>
    </w:p>
    <w:p>
      <w:pPr>
        <w:spacing w:line="288" w:lineRule="auto"/>
      </w:pPr>
      <w:r>
        <w:rPr>
          <w:rFonts w:ascii="Arial" w:hAnsi="Arial" w:eastAsia="Arial" w:cs="Arial"/>
          <w:color w:val="000"/>
          <w:sz w:val="18"/>
          <w:szCs w:val="18"/>
        </w:rPr>
        <w:t xml:space="preserve">This week, you’ll be learning how to get insights from the data and build a report.</w:t>
      </w:r>
    </w:p>
    <w:p>
      <w:pPr>
        <w:spacing w:line="288" w:lineRule="auto"/>
      </w:pPr>
      <w:r>
        <w:rPr>
          <w:rFonts w:ascii="Arial" w:hAnsi="Arial" w:eastAsia="Arial" w:cs="Arial"/>
          <w:color w:val="000"/>
          <w:sz w:val="18"/>
          <w:szCs w:val="18"/>
          <w:b w:val="1"/>
          <w:bCs w:val="1"/>
        </w:rPr>
        <w:t xml:space="preserve">Session 5: Advanced Module: Gathering Data from the Web and Geo Visualisation​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22/03/24 | 11:00 AM - 12:15 PM CEST</w:t>
      </w:r>
    </w:p>
    <w:p>
      <w:pPr>
        <w:spacing w:line="288" w:lineRule="auto"/>
      </w:pPr>
      <w:r>
        <w:rPr>
          <w:rFonts w:ascii="Arial" w:hAnsi="Arial" w:eastAsia="Arial" w:cs="Arial"/>
          <w:color w:val="000"/>
          <w:sz w:val="18"/>
          <w:szCs w:val="18"/>
        </w:rPr>
        <w:t xml:space="preserve">You'll learn how to tell your data's story using more advanced data visualisation techniques using data visualisation tools from BDT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data.europa.eu/" TargetMode="External"/><Relationship Id="rId8" Type="http://schemas.openxmlformats.org/officeDocument/2006/relationships/hyperlink" Target="https://big-data-test-infrastructure.ec.europa.eu/index_en" TargetMode="External"/><Relationship Id="rId9" Type="http://schemas.openxmlformats.org/officeDocument/2006/relationships/hyperlink" Target="https://big-data-test-infrastructure.ec.europa.eu/resources/courses-and-training/bdti-essentials-cours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2026-10-25T06:28:36+01:00</dcterms:created>
  <dcterms:modified xsi:type="dcterms:W3CDTF">2026-10-25T06:28:36+01:00</dcterms:modified>
</cp:coreProperties>
</file>

<file path=docProps/custom.xml><?xml version="1.0" encoding="utf-8"?>
<Properties xmlns="http://schemas.openxmlformats.org/officeDocument/2006/custom-properties" xmlns:vt="http://schemas.openxmlformats.org/officeDocument/2006/docPropsVTypes"/>
</file>