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Standard EU model contractual AI clauses </w:t>
      </w:r>
    </w:p>
    <w:p>
      <w:pPr/>
    </w:p>
    <w:p>
      <w:pPr>
        <w:spacing w:line="288" w:lineRule="auto"/>
      </w:pPr>
      <w:r>
        <w:rPr>
          <w:rFonts w:ascii="Arial" w:hAnsi="Arial" w:eastAsia="Arial" w:cs="Arial"/>
          <w:color w:val="000"/>
          <w:sz w:val="18"/>
          <w:szCs w:val="18"/>
        </w:rPr>
        <w:t xml:space="preserve">These standard EU model contractual AI clauses have been drafted by legal experts and have been </w:t>
      </w:r>
      <w:hyperlink r:id="rId7" w:history="1">
        <w:r>
          <w:rPr/>
          <w:t xml:space="preserve">peer-reviewed</w:t>
        </w:r>
      </w:hyperlink>
      <w:r>
        <w:rPr>
          <w:rFonts w:ascii="Arial" w:hAnsi="Arial" w:eastAsia="Arial" w:cs="Arial"/>
          <w:color w:val="000"/>
          <w:sz w:val="18"/>
          <w:szCs w:val="18"/>
        </w:rPr>
        <w:t xml:space="preserve"> in the context of the Legal and Financial subgroups of Living-in.EU and in collaboration with DG GROW and the Big Buyers Working Together community via two Roundtables. They are the </w:t>
      </w:r>
      <w:hyperlink r:id="rId8" w:history="1">
        <w:r>
          <w:rPr/>
          <w:t xml:space="preserve">updated version</w:t>
        </w:r>
      </w:hyperlink>
      <w:r>
        <w:rPr>
          <w:rFonts w:ascii="Arial" w:hAnsi="Arial" w:eastAsia="Arial" w:cs="Arial"/>
          <w:color w:val="000"/>
          <w:sz w:val="18"/>
          <w:szCs w:val="18"/>
        </w:rPr>
        <w:t xml:space="preserve"> of the </w:t>
      </w:r>
      <w:hyperlink r:id="rId9" w:history="1">
        <w:r>
          <w:rPr/>
          <w:t xml:space="preserve">Model Clauses</w:t>
        </w:r>
      </w:hyperlink>
      <w:r>
        <w:rPr>
          <w:rFonts w:ascii="Arial" w:hAnsi="Arial" w:eastAsia="Arial" w:cs="Arial"/>
          <w:color w:val="000"/>
          <w:sz w:val="18"/>
          <w:szCs w:val="18"/>
        </w:rPr>
        <w:t xml:space="preserve"> that have been shared in April 2023. </w:t>
      </w:r>
    </w:p>
    <w:p>
      <w:pPr>
        <w:spacing w:line="288" w:lineRule="auto"/>
      </w:pPr>
      <w:r>
        <w:rPr>
          <w:rFonts w:ascii="Arial" w:hAnsi="Arial" w:eastAsia="Arial" w:cs="Arial"/>
          <w:color w:val="000"/>
          <w:sz w:val="18"/>
          <w:szCs w:val="18"/>
          <w:b w:val="1"/>
          <w:bCs w:val="1"/>
        </w:rPr>
        <w:t xml:space="preserve">The High Risk version of the EU model contractual AI clauses</w:t>
      </w:r>
      <w:r>
        <w:rPr>
          <w:rFonts w:ascii="Arial" w:hAnsi="Arial" w:eastAsia="Arial" w:cs="Arial"/>
          <w:color w:val="000"/>
          <w:sz w:val="18"/>
          <w:szCs w:val="18"/>
        </w:rPr>
        <w:t xml:space="preserve"> targets in particular AI systems classified as ‘high-risk’ within the meaning of Article 6 and listed in one of the areas covered by Annexes II and III of the proposed AI Act.</w:t>
      </w:r>
    </w:p>
    <w:p>
      <w:pPr>
        <w:spacing w:line="288" w:lineRule="auto"/>
      </w:pPr>
      <w:r>
        <w:rPr>
          <w:rFonts w:ascii="Arial" w:hAnsi="Arial" w:eastAsia="Arial" w:cs="Arial"/>
          <w:color w:val="000"/>
          <w:sz w:val="18"/>
          <w:szCs w:val="18"/>
        </w:rPr>
        <w:t xml:space="preserve">For non-high risk AI the application of these requirements is not mandatory under the AI Act, but recommended to improve trustworthiness of AI applications procured by public organisations. </w:t>
      </w:r>
      <w:r>
        <w:rPr>
          <w:rFonts w:ascii="Arial" w:hAnsi="Arial" w:eastAsia="Arial" w:cs="Arial"/>
          <w:color w:val="000"/>
          <w:sz w:val="18"/>
          <w:szCs w:val="18"/>
          <w:b w:val="1"/>
          <w:bCs w:val="1"/>
        </w:rPr>
        <w:t xml:space="preserve">The Non-High Risk version of the EU model contractual AI clauses targets Non-High Risk AI systems. </w:t>
      </w:r>
    </w:p>
    <w:p>
      <w:pPr>
        <w:spacing w:line="288" w:lineRule="auto"/>
      </w:pPr>
      <w:r>
        <w:rPr>
          <w:rFonts w:ascii="Arial" w:hAnsi="Arial" w:eastAsia="Arial" w:cs="Arial"/>
          <w:color w:val="000"/>
          <w:sz w:val="18"/>
          <w:szCs w:val="18"/>
        </w:rPr>
        <w:t xml:space="preserve">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w:t>
      </w:r>
    </w:p>
    <w:p>
      <w:pPr>
        <w:spacing w:line="288" w:lineRule="auto"/>
      </w:pPr>
      <w:r>
        <w:rPr>
          <w:rFonts w:ascii="Arial" w:hAnsi="Arial" w:eastAsia="Arial" w:cs="Arial"/>
          <w:color w:val="000"/>
          <w:sz w:val="18"/>
          <w:szCs w:val="18"/>
        </w:rPr>
        <w:t xml:space="preserve">The EU model contractual AI clauses are translated in all EU languages. The translations are accessible under "Other languages" under the EN </w:t>
      </w:r>
      <w:hyperlink r:id="rId1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news/supporting-responsible-use-ai-european-local-authorities-contract" TargetMode="External"/><Relationship Id="rId8" Type="http://schemas.openxmlformats.org/officeDocument/2006/relationships/hyperlink" Target="https://public-buyers-community.ec.europa.eu/communities/procurement-ai/news/final-version-procurement-clauses-ai-supporting-responsible-use-ai" TargetMode="External"/><Relationship Id="rId9" Type="http://schemas.openxmlformats.org/officeDocument/2006/relationships/hyperlink" Target="https://public-buyers-community.ec.europa.eu/communities/procurement-ai/resources/proposal-standard-contractual-clauses-procurement-artificial" TargetMode="External"/><Relationship Id="rId10" Type="http://schemas.openxmlformats.org/officeDocument/2006/relationships/hyperlink" Target="//public-buyers-community.ec.europa.eu/communities/procurement-ai/resources/eu-model-contractual-ai-clauses-pilot-procurements-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2026-06-28T00:12:26+02:00</dcterms:created>
  <dcterms:modified xsi:type="dcterms:W3CDTF">2026-06-28T00:12:26+02:00</dcterms:modified>
</cp:coreProperties>
</file>

<file path=docProps/custom.xml><?xml version="1.0" encoding="utf-8"?>
<Properties xmlns="http://schemas.openxmlformats.org/officeDocument/2006/custom-properties" xmlns:vt="http://schemas.openxmlformats.org/officeDocument/2006/docPropsVTypes"/>
</file>