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Supporters Meeting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view of the various smart communities event such as the European Week of Regions and Cities on 9-12 October, and the Smart City Expo World Congresson 7-9 November, it was timely for the Living-in.EU supporters to come together and have a recap of recent smart community activities. 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online Living-in.EU Supporters meeting invited all organizations that supported the Living-in.EU Declaration to learn about the results of the Data Space for Smart and Sustainable Cities and Communities preparatory action, and the technical standardisation survey results conducted by OASC.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Data Space for Smart and Sustainable Cities and Communities project resulted in tangible tools such as:</w:t>
      </w:r>
    </w:p>
    <w:p>
      <w:pPr>
        <w:numPr>
          <w:ilvl w:val="0"/>
          <w:numId w:val="1"/>
        </w:numPr>
      </w:pPr>
      <w:r>
        <w:rPr/>
        <w:t xml:space="preserve">data space blueprint for smart communities (including a multi-stakeholder governance scheme, technical specifications of building blocks, and architecture)</w:t>
      </w:r>
    </w:p>
    <w:p>
      <w:pPr>
        <w:numPr>
          <w:ilvl w:val="0"/>
          <w:numId w:val="1"/>
        </w:numPr>
      </w:pPr>
      <w:r>
        <w:rPr/>
        <w:t xml:space="preserve">a cheatsheet to help the deployment of the blueprint</w:t>
      </w:r>
    </w:p>
    <w:p>
      <w:pPr>
        <w:numPr>
          <w:ilvl w:val="0"/>
          <w:numId w:val="1"/>
        </w:numPr>
      </w:pPr>
      <w:r>
        <w:rPr/>
        <w:t xml:space="preserve">a data cooperation canvas</w:t>
      </w:r>
    </w:p>
    <w:p>
      <w:pPr>
        <w:numPr>
          <w:ilvl w:val="0"/>
          <w:numId w:val="1"/>
        </w:numPr>
      </w:pPr>
      <w:r>
        <w:rPr/>
        <w:t xml:space="preserve">online navigable catalogue (soon to be released)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revealed that beyond the usual suspects there is an increased interest in open-source standards and a great demand in using existing standards and providing examples of using those instead of creating new ones.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Come and join us at our last Living-in.EU community event in 2023, the </w:t>
      </w:r>
      <w:hyperlink r:id="rId7" w:history="1">
        <w:r>
          <w:rPr/>
          <w:t xml:space="preserve">Living-in.EU Stakeholders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meeting on the 4th of December 1pm-3pm. Learn about our missing, relevant policies, tools and ongoing projects and calls.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EC099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events/living-ineu-stakeholder-for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2026-10-15T23:52:33+02:00</dcterms:created>
  <dcterms:modified xsi:type="dcterms:W3CDTF">2026-10-15T23:52:33+02:00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