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your digital maturity assessment </w:t>
      </w:r>
    </w:p>
    <w:p>
      <w:pPr/>
    </w:p>
    <w:p>
      <w:pPr>
        <w:spacing w:line="288" w:lineRule="auto"/>
      </w:pPr>
      <w:r>
        <w:rPr>
          <w:rFonts w:ascii="Arial" w:hAnsi="Arial" w:eastAsia="Arial" w:cs="Arial"/>
          <w:color w:val="000"/>
          <w:sz w:val="18"/>
          <w:szCs w:val="18"/>
        </w:rPr>
        <w:t xml:space="preserve">LORDIMAS is an interactive digital maturity assessment tool aimed at helping local and regional governments to understand where they are in their digital transition journey. It is built around seven sections - Governance, Service design, Data management, Interoperability, Technology, Service delivery and Networking.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Why use LORDIMAS?</w:t>
      </w:r>
    </w:p>
    <w:p>
      <w:pPr>
        <w:numPr>
          <w:ilvl w:val="0"/>
          <w:numId w:val="1"/>
        </w:numPr>
      </w:pPr>
      <w:r>
        <w:rPr>
          <w:b w:val="1"/>
          <w:bCs w:val="1"/>
        </w:rPr>
        <w:t xml:space="preserve">Evaluate</w:t>
      </w:r>
      <w:r>
        <w:rPr/>
        <w:t xml:space="preserve"> – Assess your own digital maturity , based on the seven dimensions above mentioned</w:t>
      </w:r>
    </w:p>
    <w:p>
      <w:pPr>
        <w:numPr>
          <w:ilvl w:val="0"/>
          <w:numId w:val="1"/>
        </w:numPr>
      </w:pPr>
      <w:r>
        <w:rPr>
          <w:b w:val="1"/>
          <w:bCs w:val="1"/>
        </w:rPr>
        <w:t xml:space="preserve">Compare</w:t>
      </w:r>
      <w:r>
        <w:rPr/>
        <w:t xml:space="preserve"> – Discover your results in real-time on an interactive dashboard, allowing you to compare the results with other cities and regions in Europe</w:t>
      </w:r>
    </w:p>
    <w:p>
      <w:pPr>
        <w:numPr>
          <w:ilvl w:val="0"/>
          <w:numId w:val="1"/>
        </w:numPr>
      </w:pPr>
      <w:r>
        <w:rPr>
          <w:b w:val="1"/>
          <w:bCs w:val="1"/>
        </w:rPr>
        <w:t xml:space="preserve">Share</w:t>
      </w:r>
      <w:r>
        <w:rPr/>
        <w:t xml:space="preserve"> – Share your success and challenges to promote the European way for digital transformation</w:t>
      </w:r>
    </w:p>
    <w:p>
      <w:pPr>
        <w:numPr>
          <w:ilvl w:val="0"/>
          <w:numId w:val="1"/>
        </w:numPr>
      </w:pPr>
      <w:r>
        <w:rPr>
          <w:b w:val="1"/>
          <w:bCs w:val="1"/>
        </w:rPr>
        <w:t xml:space="preserve">Learn</w:t>
      </w:r>
      <w:r>
        <w:rPr/>
        <w:t xml:space="preserve"> – Get policy recommendations to bring awareness on emerging topics and policy advice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Process to use LORDIMAS</w:t>
      </w:r>
    </w:p>
    <w:p>
      <w:pPr>
        <w:spacing w:line="288" w:lineRule="auto"/>
      </w:pPr>
      <w:r>
        <w:rPr>
          <w:rFonts w:ascii="Arial" w:hAnsi="Arial" w:eastAsia="Arial" w:cs="Arial"/>
          <w:color w:val="000"/>
          <w:sz w:val="18"/>
          <w:szCs w:val="18"/>
        </w:rPr>
        <w:t xml:space="preserve">STEP 1 – LORDIMAS is now live in English, Spanish, French and Estonian,and soon accessible in all EU languages, and we invite you to discover the tool at </w:t>
      </w:r>
      <w:hyperlink r:id="rId7" w:history="1">
        <w:r>
          <w:rPr/>
          <w:t xml:space="preserve">lordimas.espon.eu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STEP 2 – Use the Maturity Assessment tool and submit your good practices in the different categories through </w:t>
      </w:r>
      <w:hyperlink r:id="rId8" w:history="1">
        <w:r>
          <w:rPr/>
          <w:t xml:space="preserve">this link</w:t>
        </w:r>
      </w:hyperlink>
      <w:r>
        <w:rPr>
          <w:rFonts w:ascii="Arial" w:hAnsi="Arial" w:eastAsia="Arial" w:cs="Arial"/>
          <w:color w:val="000"/>
          <w:sz w:val="18"/>
          <w:szCs w:val="18"/>
        </w:rPr>
        <w:t xml:space="preserve">. We would advise to check if data is already available for your public administration on the dashboard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STEP 3 – Don’t hesitate to send the LORDIMAS tool to your colleagues and partners in local authorities in your territory. Your support will be greatly appreciated to increase the answers received and to allow comparison of data across the EU. You will find below a document explaining the key aspects of LORDIMAS, for your information and potential dissemination to colleagues and partners.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9679D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8&amp;views=view_104" TargetMode="External"/><Relationship Id="rId9" Type="http://schemas.openxmlformats.org/officeDocument/2006/relationships/hyperlink" Target="https://gis-portal.espon.eu/arcgis/apps/experiencebuilder/experience/?id=975e0dd3bcf84aa9810f0f5b5f7b9b65&amp;page=page_18&amp;views=view_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2026-09-13T04:04:08+02:00</dcterms:created>
  <dcterms:modified xsi:type="dcterms:W3CDTF">2026-09-13T04:04:08+02:00</dcterms:modified>
</cp:coreProperties>
</file>

<file path=docProps/custom.xml><?xml version="1.0" encoding="utf-8"?>
<Properties xmlns="http://schemas.openxmlformats.org/officeDocument/2006/custom-properties" xmlns:vt="http://schemas.openxmlformats.org/officeDocument/2006/docPropsVTypes"/>
</file>