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Week of Regions and Cities</w:t>
      </w:r>
    </w:p>
    <w:p>
      <w:pPr/>
    </w:p>
    <w:p>
      <w:pPr>
        <w:spacing w:line="288" w:lineRule="auto"/>
      </w:pPr>
      <w:r>
        <w:rPr>
          <w:rFonts w:ascii="Arial" w:hAnsi="Arial" w:eastAsia="Arial" w:cs="Arial"/>
          <w:color w:val="000"/>
          <w:sz w:val="18"/>
          <w:szCs w:val="18"/>
        </w:rPr>
        <w:t xml:space="preserve">The European Week of Regions and Cities (#EURegionsWeek) is the biggest annual Brussels-based event dedicated to regional policy.</w:t>
      </w:r>
    </w:p>
    <w:p>
      <w:pPr>
        <w:spacing w:line="288" w:lineRule="auto"/>
      </w:pPr>
      <w:r>
        <w:rPr>
          <w:rFonts w:ascii="Arial" w:hAnsi="Arial" w:eastAsia="Arial" w:cs="Arial"/>
          <w:color w:val="000"/>
          <w:sz w:val="18"/>
          <w:szCs w:val="18"/>
        </w:rPr>
        <w:t xml:space="preserve">The event has grown to become a unique communication and networking platform, bringing together regions and cities from all over Europe, including their political representatives, officials as well as experts and academics. Over the last 17 years, it has done much to promote policy learning and exchange of good practices.</w:t>
      </w:r>
    </w:p>
    <w:p>
      <w:pPr>
        <w:spacing w:line="288" w:lineRule="auto"/>
      </w:pPr>
      <w:r>
        <w:rPr>
          <w:rFonts w:ascii="Arial" w:hAnsi="Arial" w:eastAsia="Arial" w:cs="Arial"/>
          <w:color w:val="000"/>
          <w:sz w:val="18"/>
          <w:szCs w:val="18"/>
        </w:rPr>
        <w:t xml:space="preserve">Among the purposes of the event:</w:t>
      </w:r>
    </w:p>
    <w:p>
      <w:pPr>
        <w:numPr>
          <w:ilvl w:val="0"/>
          <w:numId w:val="1"/>
        </w:numPr>
      </w:pPr>
      <w:r>
        <w:rPr/>
        <w:t xml:space="preserve">Discuss common challenges for European regions and cities and to exchange ideas on possible solutions by bringing together political representatives, decision-makers, experts and practitioners of regional policy, as well as stakeholders from business, banking, civil society organisations, academia, the EU institutions and the media;</w:t>
      </w:r>
    </w:p>
    <w:p>
      <w:pPr>
        <w:numPr>
          <w:ilvl w:val="0"/>
          <w:numId w:val="1"/>
        </w:numPr>
      </w:pPr>
      <w:r>
        <w:rPr/>
        <w:t xml:space="preserve">Provide a platform for capacity-building and the exchange of experience and good practices for those implementing EU cohesion policy and managing its financial instruments;</w:t>
      </w:r>
    </w:p>
    <w:p>
      <w:pPr>
        <w:numPr>
          <w:ilvl w:val="0"/>
          <w:numId w:val="1"/>
        </w:numPr>
      </w:pPr>
      <w:r>
        <w:rPr/>
        <w:t xml:space="preserve">Facilitate cooperation and networking between regions and cities;</w:t>
      </w:r>
    </w:p>
    <w:p>
      <w:pPr>
        <w:numPr>
          <w:ilvl w:val="0"/>
          <w:numId w:val="1"/>
        </w:numPr>
      </w:pPr>
      <w:r>
        <w:rPr/>
        <w:t xml:space="preserve">Feed into the debate on EU cohesion policy in a wider context, including recent research and views from third countries and international organisations.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D4EB8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2026-05-02T08:48:37+02:00</dcterms:created>
  <dcterms:modified xsi:type="dcterms:W3CDTF">2026-05-02T08:48:37+02:00</dcterms:modified>
</cp:coreProperties>
</file>

<file path=docProps/custom.xml><?xml version="1.0" encoding="utf-8"?>
<Properties xmlns="http://schemas.openxmlformats.org/officeDocument/2006/custom-properties" xmlns:vt="http://schemas.openxmlformats.org/officeDocument/2006/docPropsVTypes"/>
</file>