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SMEs in Europe and Open Innovation for the post COVID-19 digital society</w:t>
      </w:r>
    </w:p>
    <w:p>
      <w:pPr/>
    </w:p>
    <w:p>
      <w:pPr>
        <w:spacing w:line="288" w:lineRule="auto"/>
      </w:pPr>
      <w:r>
        <w:rPr>
          <w:rFonts w:ascii="Arial" w:hAnsi="Arial" w:eastAsia="Arial" w:cs="Arial"/>
          <w:color w:val="000"/>
          <w:sz w:val="18"/>
          <w:szCs w:val="18"/>
        </w:rPr>
        <w:t xml:space="preserve">ENoLL community is actively working in the challenges that the COVID-19 crisis has brought to us. Our aim now, as it is for many others, is to react in an agile way and prepare our cities and communities now for the new societal changes that will take place in Europe and the World. The Webinar Series on </w:t>
      </w:r>
      <w:r>
        <w:rPr>
          <w:rFonts w:ascii="Arial" w:hAnsi="Arial" w:eastAsia="Arial" w:cs="Arial"/>
          <w:color w:val="000"/>
          <w:sz w:val="18"/>
          <w:szCs w:val="18"/>
          <w:b w:val="1"/>
          <w:bCs w:val="1"/>
        </w:rPr>
        <w:t xml:space="preserve">“COVID-19: Current actions preparing our digital societies for a post-COVID future”</w:t>
      </w:r>
      <w:r>
        <w:rPr>
          <w:rFonts w:ascii="Arial" w:hAnsi="Arial" w:eastAsia="Arial" w:cs="Arial"/>
          <w:color w:val="000"/>
          <w:sz w:val="18"/>
          <w:szCs w:val="18"/>
        </w:rPr>
        <w:t xml:space="preserve"> is gathering our Community of Living Labs and stakeholders around actual proposed solutions.</w:t>
      </w:r>
    </w:p>
    <w:p>
      <w:pPr>
        <w:spacing w:line="288" w:lineRule="auto"/>
      </w:pPr>
      <w:r>
        <w:rPr>
          <w:rFonts w:ascii="Arial" w:hAnsi="Arial" w:eastAsia="Arial" w:cs="Arial"/>
          <w:color w:val="000"/>
          <w:sz w:val="18"/>
          <w:szCs w:val="18"/>
        </w:rPr>
        <w:t xml:space="preserve">Presenting:</w:t>
      </w:r>
    </w:p>
    <w:p>
      <w:pPr>
        <w:numPr>
          <w:ilvl w:val="0"/>
          <w:numId w:val="1"/>
        </w:numPr>
      </w:pPr>
      <w:r>
        <w:rPr/>
        <w:t xml:space="preserve">José Francisco Pelaez Peña. LABe Digital Gastronomy Lab. (Spain)</w:t>
      </w:r>
    </w:p>
    <w:p>
      <w:pPr>
        <w:numPr>
          <w:ilvl w:val="0"/>
          <w:numId w:val="1"/>
        </w:numPr>
      </w:pPr>
      <w:r>
        <w:rPr/>
        <w:t xml:space="preserve">Dario Marmo and Laura Martelloni. LAMA Agency. Firenze (Italy)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55744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2026-10-04T23:59:24+02:00</dcterms:created>
  <dcterms:modified xsi:type="dcterms:W3CDTF">2026-10-04T23:59:24+02:00</dcterms:modified>
</cp:coreProperties>
</file>

<file path=docProps/custom.xml><?xml version="1.0" encoding="utf-8"?>
<Properties xmlns="http://schemas.openxmlformats.org/officeDocument/2006/custom-properties" xmlns:vt="http://schemas.openxmlformats.org/officeDocument/2006/docPropsVTypes"/>
</file>