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Procurement &amp; Procurement Clauses of AI</w:t>
      </w:r>
    </w:p>
    <w:p>
      <w:pPr/>
    </w:p>
    <w:p>
      <w:pPr>
        <w:spacing w:line="288" w:lineRule="auto"/>
      </w:pPr>
      <w:r>
        <w:rPr>
          <w:rFonts w:ascii="Arial" w:hAnsi="Arial" w:eastAsia="Arial" w:cs="Arial"/>
          <w:color w:val="000"/>
          <w:sz w:val="18"/>
          <w:szCs w:val="18"/>
        </w:rPr>
        <w:t xml:space="preserve">Generative AI and cutting-edge technological solutions hold great potential for public-sector administrations as well as private organisation across Europe to improve societal challenges, producing innovation as well as provide better services to the citizens.</w:t>
      </w:r>
    </w:p>
    <w:p>
      <w:pPr>
        <w:spacing w:line="288" w:lineRule="auto"/>
      </w:pPr>
      <w:r>
        <w:rPr>
          <w:rFonts w:ascii="Arial" w:hAnsi="Arial" w:eastAsia="Arial" w:cs="Arial"/>
          <w:color w:val="000"/>
          <w:sz w:val="18"/>
          <w:szCs w:val="18"/>
        </w:rPr>
        <w:t xml:space="preserve">The rapid spread of such technologies brings an increasing need for regulation and for defining the terms, conditions and potential risks that buyers need to consider when purchasing AI solutions. The recent Artificial Intelligence Regulatory framework of the European Union highlights the importance of introducing AI systems across the EU which are safe, traceable, non-discriminatory and environmentally friendly.</w:t>
      </w:r>
    </w:p>
    <w:p>
      <w:pPr>
        <w:spacing w:line="288" w:lineRule="auto"/>
      </w:pPr>
      <w:r>
        <w:rPr>
          <w:rFonts w:ascii="Arial" w:hAnsi="Arial" w:eastAsia="Arial" w:cs="Arial"/>
          <w:color w:val="000"/>
          <w:sz w:val="18"/>
          <w:szCs w:val="18"/>
        </w:rPr>
        <w:t xml:space="preserve">For this reason, an increasing number of public authorities are regulating the purchase of AI solutions through procurement clauses. Procurement Clauses of Artificial Intelligence allow to define a set of contractual terms for Artificial Intelligence algorithms that public authorities purchase. The Clauses help clarify standards, obligations and responsibilities of public authorities and AI suppliers. For instance, by indicating essential requirements that AI-systems need to respect, such as risk and quality management systems, technical documentation, human oversight indications, compliance and audit measures.</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The objective of this session is to discuss the importance of regulating the development of generative AI solutions, by promoting the tool of procurement clauses of AI. Procurement clauses of AI can hinder the challenges and risks posed by the purchase of AI solutions, by tackling issues of bias, privacy, accountability and transparency.</w:t>
      </w:r>
    </w:p>
    <w:p>
      <w:pPr>
        <w:spacing w:line="288" w:lineRule="auto"/>
      </w:pPr>
      <w:hyperlink r:id="rId7" w:history="1">
        <w:r>
          <w:rPr/>
          <w:t xml:space="preserve">Living-in.EU</w:t>
        </w:r>
      </w:hyperlink>
      <w:r>
        <w:rPr>
          <w:rFonts w:ascii="Arial" w:hAnsi="Arial" w:eastAsia="Arial" w:cs="Arial"/>
          <w:color w:val="000"/>
          <w:sz w:val="18"/>
          <w:szCs w:val="18"/>
        </w:rPr>
        <w:t xml:space="preserve">, supported by the European Commission and the law firm Pels Rijcken, has organised round tables in which experts have reviewed the proposal for EU model AI clauses. These clauses aim to support contracting authorities in the EU to procure responsible and trustworthy AI in compliancy with the upcoming AI Act.</w:t>
      </w:r>
    </w:p>
    <w:p>
      <w:pPr>
        <w:spacing w:line="288" w:lineRule="auto"/>
      </w:pPr>
      <w:r>
        <w:rPr>
          <w:rFonts w:ascii="Arial" w:hAnsi="Arial" w:eastAsia="Arial" w:cs="Arial"/>
          <w:color w:val="000"/>
          <w:sz w:val="18"/>
          <w:szCs w:val="18"/>
        </w:rPr>
        <w:t xml:space="preserve">This workshop will present the latest version of clauses and discuss their adoption EU level, discussing challenges and opportunities for public authorities and business companies.The workshop is organised in partnership with the University of Amsterdam in the context of the Adra-e project.</w:t>
      </w:r>
    </w:p>
    <w:p>
      <w:pPr>
        <w:spacing w:line="288" w:lineRule="auto"/>
      </w:pPr>
      <w:r>
        <w:rPr>
          <w:rFonts w:ascii="Arial" w:hAnsi="Arial" w:eastAsia="Arial" w:cs="Arial"/>
          <w:color w:val="000"/>
          <w:sz w:val="18"/>
          <w:szCs w:val="18"/>
        </w:rPr>
        <w:t xml:space="preserve">More information about the Procurement Clauses of AI is accessible on the </w:t>
      </w:r>
      <w:hyperlink r:id="rId8" w:history="1">
        <w:r>
          <w:rPr/>
          <w:t xml:space="preserve">Public Buyers Platform</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13:30 - 13:40  Introduction to the session (Martina Silov, CroAI)</w:t>
      </w:r>
    </w:p>
    <w:p>
      <w:pPr>
        <w:spacing w:line="288" w:lineRule="auto"/>
      </w:pPr>
      <w:r>
        <w:rPr>
          <w:rFonts w:ascii="Arial" w:hAnsi="Arial" w:eastAsia="Arial" w:cs="Arial"/>
          <w:color w:val="000"/>
          <w:sz w:val="18"/>
          <w:szCs w:val="18"/>
        </w:rPr>
        <w:t xml:space="preserve">13:40 – 13:55 Testing and Piloting EU model Contract Clauses in Public Procurement of AI (Anita Poort, DG GROW, European Commission- TBC)Anita Poort, DG GROW, European Commission)</w:t>
      </w:r>
    </w:p>
    <w:p>
      <w:pPr>
        <w:spacing w:line="288" w:lineRule="auto"/>
      </w:pPr>
      <w:r>
        <w:rPr>
          <w:rFonts w:ascii="Arial" w:hAnsi="Arial" w:eastAsia="Arial" w:cs="Arial"/>
          <w:color w:val="000"/>
          <w:sz w:val="18"/>
          <w:szCs w:val="18"/>
        </w:rPr>
        <w:t xml:space="preserve">13:55 – 14:10 Procurement clauses of AI: legal perspective (Jeroen Naves, Pels Riicken)</w:t>
      </w:r>
    </w:p>
    <w:p>
      <w:pPr>
        <w:spacing w:line="288" w:lineRule="auto"/>
      </w:pPr>
      <w:r>
        <w:rPr>
          <w:rFonts w:ascii="Arial" w:hAnsi="Arial" w:eastAsia="Arial" w:cs="Arial"/>
          <w:color w:val="000"/>
          <w:sz w:val="18"/>
          <w:szCs w:val="18"/>
        </w:rPr>
        <w:t xml:space="preserve">14 :10– 14:35 Parallel focus groups</w:t>
      </w:r>
    </w:p>
    <w:p>
      <w:pPr>
        <w:spacing w:line="288" w:lineRule="auto"/>
      </w:pPr>
      <w:r>
        <w:rPr>
          <w:rFonts w:ascii="Arial" w:hAnsi="Arial" w:eastAsia="Arial" w:cs="Arial"/>
          <w:color w:val="000"/>
          <w:sz w:val="18"/>
          <w:szCs w:val="18"/>
        </w:rPr>
        <w:t xml:space="preserve">14 :35 – 15 :00 Takeaways and Conclusions</w:t>
      </w:r>
    </w:p>
    <w:p>
      <w:pPr>
        <w:spacing w:line="288" w:lineRule="auto"/>
      </w:pPr>
      <w:r>
        <w:rPr>
          <w:rFonts w:ascii="Arial" w:hAnsi="Arial" w:eastAsia="Arial" w:cs="Arial"/>
          <w:color w:val="000"/>
          <w:sz w:val="18"/>
          <w:szCs w:val="18"/>
          <w:b w:val="1"/>
          <w:bCs w:val="1"/>
        </w:rPr>
        <w:t xml:space="preserve">Online Participation</w:t>
      </w:r>
    </w:p>
    <w:p>
      <w:pPr>
        <w:spacing w:line="288" w:lineRule="auto"/>
      </w:pPr>
      <w:r>
        <w:rPr>
          <w:rFonts w:ascii="Arial" w:hAnsi="Arial" w:eastAsia="Arial" w:cs="Arial"/>
          <w:color w:val="000"/>
          <w:sz w:val="18"/>
          <w:szCs w:val="18"/>
        </w:rPr>
        <w:t xml:space="preserve">In order to attend the workshop in person, participants are required to register to the ADRF 2023 at the following link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i w:val="1"/>
          <w:iCs w:val="1"/>
        </w:rPr>
        <w:t xml:space="preserve">Living-in.EU also offers to its signatories and supporters the opportunity to join online without any registration fee. Given the format of the session, there are only 15 spots available.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If you would like to participate online, you can fill in the form below and you will be soon recontacted by Living-in.EU Secretariat with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digital-procurement-procurement-clauses-ai" TargetMode="External"/><Relationship Id="rId8" Type="http://schemas.openxmlformats.org/officeDocument/2006/relationships/hyperlink" Target="https://public-buyers-community.ec.europa.eu/communities/procurement-ai/resources/eu-model-contractual-ai-clauses-pilot-procurements-ai" TargetMode="External"/><Relationship Id="rId9" Type="http://schemas.openxmlformats.org/officeDocument/2006/relationships/hyperlink" Target="https://adrforum.eu/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2026-05-04T15:09:46+02:00</dcterms:created>
  <dcterms:modified xsi:type="dcterms:W3CDTF">2026-05-04T15:09:46+02:00</dcterms:modified>
</cp:coreProperties>
</file>

<file path=docProps/custom.xml><?xml version="1.0" encoding="utf-8"?>
<Properties xmlns="http://schemas.openxmlformats.org/officeDocument/2006/custom-properties" xmlns:vt="http://schemas.openxmlformats.org/officeDocument/2006/docPropsVTypes"/>
</file>