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"Digital innovation in Living Lab environments": presentations now available</w:t>
      </w:r>
    </w:p>
    <w:p>
      <w:pP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On 9th October 2023, an online workshop was held in the context of the Living-in.EU Education &amp; Capacity Building sub-group, on how to apply the Living Lab methodology to Digital Twins co-creation and co-design.</w:t>
      </w:r>
    </w:p>
    <w:p>
      <w:pPr>
        <w:spacing w:line="288" w:lineRule="auto"/>
      </w:pPr>
      <w:r>
        <w:rPr>
          <w:rFonts w:ascii="Arial" w:hAnsi="Arial" w:eastAsia="Arial" w:cs="Arial"/>
          <w:color w:val="000"/>
          <w:sz w:val="18"/>
          <w:szCs w:val="18"/>
        </w:rPr>
        <w:t xml:space="preserve">The meeting was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The workshop aimed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b w:val="1"/>
          <w:bCs w:val="1"/>
        </w:rPr>
        <w:t xml:space="preserve">Highlighting the Agenda:</w:t>
      </w:r>
    </w:p>
    <w:p>
      <w:pPr>
        <w:numPr>
          <w:ilvl w:val="0"/>
          <w:numId w:val="1"/>
        </w:numPr>
      </w:pPr>
      <w:r>
        <w:rPr>
          <w:b w:val="1"/>
          <w:bCs w:val="1"/>
        </w:rPr>
        <w:t xml:space="preserve">Welcome and Introduction</w:t>
      </w:r>
      <w:r>
        <w:rPr/>
        <w:t xml:space="preserve"> by Kaisa Spilling (Forum Virium Helsinki), the new chair of the E&amp;CB subgroup, and Giacomo Lozzi (ENoLL), who emphasised the key role of Living Labs in the technological realm. </w:t>
      </w:r>
      <w:hyperlink r:id="rId7" w:history="1">
        <w:r>
          <w:rPr/>
          <w:t xml:space="preserve">See presentation here</w:t>
        </w:r>
      </w:hyperlink>
      <w:r>
        <w:rPr/>
        <w:t xml:space="preserve">.</w:t>
      </w:r>
    </w:p>
    <w:p>
      <w:pPr>
        <w:numPr>
          <w:ilvl w:val="0"/>
          <w:numId w:val="1"/>
        </w:numPr>
      </w:pPr>
      <w:r>
        <w:rPr>
          <w:b w:val="1"/>
          <w:bCs w:val="1"/>
        </w:rPr>
        <w:t xml:space="preserve">Madrid Living Lab Digital Twin</w:t>
      </w:r>
      <w:r>
        <w:rPr/>
        <w:t xml:space="preserve"> by Sergio Fernández Balaguer (EMT - Transport Company Madrid): A look into the </w:t>
      </w:r>
      <w:hyperlink r:id="rId8" w:history="1">
        <w:r>
          <w:rPr/>
          <w:t xml:space="preserve">LEAD project</w:t>
        </w:r>
      </w:hyperlink>
      <w:r>
        <w:rPr/>
        <w:t xml:space="preserve">'s work in Madrid. The plan was the transformation of a parking lot into a central hub for city deliveries. The project adopted a Living Lab approach and used Digital Twins for planning better 'last step' delivery systems. </w:t>
      </w:r>
      <w:hyperlink r:id="rId9" w:history="1">
        <w:r>
          <w:rPr/>
          <w:t xml:space="preserve">See presentation here</w:t>
        </w:r>
      </w:hyperlink>
      <w:r>
        <w:rPr/>
        <w:t xml:space="preserve">.</w:t>
      </w:r>
    </w:p>
    <w:p>
      <w:pPr>
        <w:numPr>
          <w:ilvl w:val="0"/>
          <w:numId w:val="1"/>
        </w:numPr>
      </w:pPr>
      <w:r>
        <w:rPr>
          <w:b w:val="1"/>
          <w:bCs w:val="1"/>
        </w:rPr>
        <w:t xml:space="preserve">Co-creation, Experimentation Methods, and Tools</w:t>
      </w:r>
      <w:r>
        <w:rPr/>
        <w:t xml:space="preserve"> by Dimitri Schuurman (imec): A comprehensive overview of co-creation methodologies in tech-based Living Labs was provided. The emphasis was on the significance of user participation in innovation, supplemented with a demonstration of various co-creation tools. </w:t>
      </w:r>
      <w:hyperlink r:id="rId9" w:history="1">
        <w:r>
          <w:rPr/>
          <w:t xml:space="preserve">See presentation here</w:t>
        </w:r>
      </w:hyperlink>
      <w:r>
        <w:rPr/>
        <w:t xml:space="preserve">.</w:t>
      </w:r>
    </w:p>
    <w:p>
      <w:pPr>
        <w:numPr>
          <w:ilvl w:val="0"/>
          <w:numId w:val="1"/>
        </w:numPr>
      </w:pPr>
      <w:r>
        <w:rPr/>
        <w:t xml:space="preserve">An </w:t>
      </w:r>
      <w:r>
        <w:rPr>
          <w:b w:val="1"/>
          <w:bCs w:val="1"/>
        </w:rPr>
        <w:t xml:space="preserve">Interactive Exercise</w:t>
      </w:r>
      <w:r>
        <w:rPr/>
        <w:t xml:space="preserve"> followed, with a hands-on approach to understanding the Digital Twin and Living Lab collaboration. Participants delved into identifying issues and creating problem statements for Digital Twins, leveraging the open local Digital Twin principles checklist, including cross-domain &amp; strategic, multi-stakeholder, evidence-based decision making as goal, societal impact, and feasibility. </w:t>
      </w:r>
      <w:hyperlink r:id="rId10" w:history="1">
        <w:r>
          <w:rPr/>
          <w:t xml:space="preserve">See supporting material here</w:t>
        </w:r>
      </w:hyperlink>
      <w:r>
        <w:rPr/>
        <w:t xml:space="preserve">.</w:t>
      </w:r>
    </w:p>
    <w:p>
      <w:pPr>
        <w:spacing w:line="288" w:lineRule="auto"/>
      </w:pPr>
      <w:r>
        <w:rPr>
          <w:rFonts w:ascii="Arial" w:hAnsi="Arial" w:eastAsia="Arial" w:cs="Arial"/>
          <w:color w:val="000"/>
          <w:sz w:val="18"/>
          <w:szCs w:val="18"/>
        </w:rPr>
        <w:t xml:space="preserve">The session catered to a diverse range of professionals, including city officials, community engagement advocates, researchers, urban planners, and policymakers.</w:t>
      </w:r>
    </w:p>
    <w:p>
      <w:pPr>
        <w:spacing w:line="288" w:lineRule="auto"/>
      </w:pPr>
      <w:r>
        <w:rPr>
          <w:rFonts w:ascii="Arial" w:hAnsi="Arial" w:eastAsia="Arial" w:cs="Arial"/>
          <w:color w:val="000"/>
          <w:sz w:val="18"/>
          <w:szCs w:val="18"/>
        </w:rPr>
        <w:t xml:space="preserve">This workshop looked at combining methodologies from Living Labs and Digital Twins to achieve a holistic approach to urban development and innovation. The emphasis is clear: collaboration is key, and digital innovations should be aligned with community aspirations.</w:t>
      </w:r>
    </w:p>
    <w:p>
      <w:pPr>
        <w:spacing w:line="288" w:lineRule="auto"/>
      </w:pPr>
      <w:r>
        <w:rPr>
          <w:rFonts w:ascii="Arial" w:hAnsi="Arial" w:eastAsia="Arial" w:cs="Arial"/>
          <w:color w:val="000"/>
          <w:sz w:val="18"/>
          <w:szCs w:val="18"/>
        </w:rPr>
        <w:t xml:space="preserve">For those who missed the session or seek further inquiries, Giacomo Lozzi at </w:t>
      </w:r>
      <w:hyperlink r:id="rId11" w:history="1">
        <w:r>
          <w:rPr/>
          <w:t xml:space="preserve">Giacomo.lozzi@enoll.org</w:t>
        </w:r>
      </w:hyperlink>
      <w:r>
        <w:rPr>
          <w:rFonts w:ascii="Arial" w:hAnsi="Arial" w:eastAsia="Arial" w:cs="Arial"/>
          <w:color w:val="000"/>
          <w:sz w:val="18"/>
          <w:szCs w:val="18"/>
        </w:rPr>
        <w:t xml:space="preserve"> is the point of contact.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14246E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1-ecb-subgroup_workshop-2023-10-09_final.pdf" TargetMode="External"/><Relationship Id="rId8" Type="http://schemas.openxmlformats.org/officeDocument/2006/relationships/hyperlink" Target="https://www.leadproject.eu/" TargetMode="External"/><Relationship Id="rId9" Type="http://schemas.openxmlformats.org/officeDocument/2006/relationships/hyperlink" Target="https://living-in.eu/sites/default/files/files/innovation-management-approach-for-scoping-dt-use-cases-updated-3.pdf" TargetMode="External"/><Relationship Id="rId10" Type="http://schemas.openxmlformats.org/officeDocument/2006/relationships/hyperlink" Target="https://living-in.eu/sites/default/files/files/mnm-smart-data-canvas-101023-090549.pdf" TargetMode="External"/><Relationship Id="rId11"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2026-10-02T21:07:08+02:00</dcterms:created>
  <dcterms:modified xsi:type="dcterms:W3CDTF">2026-10-02T21:07:08+02:00</dcterms:modified>
</cp:coreProperties>
</file>

<file path=docProps/custom.xml><?xml version="1.0" encoding="utf-8"?>
<Properties xmlns="http://schemas.openxmlformats.org/officeDocument/2006/custom-properties" xmlns:vt="http://schemas.openxmlformats.org/officeDocument/2006/docPropsVTypes"/>
</file>