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Development: Unleashing Skills for Future-Ready Cities &amp;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an era of rapid urbanisation and technological progress,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smart cities and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are emerging as hubs for innovation and technology-enabled efficiency, where digital solutions benefit its inhabitants and businesses. However, the success of such transformation depends not only on cutting-edge technologies but also on the engagement and empowerment of relevant stakeholders through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 blend of technical, green and soft skills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aims to present latest findings on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pivotal skills needed to enhance the development of European smart cities and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by harmonising and interlinking outputs from different initiatives at EU level.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breakout sessions will then provide a collaborative room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exchange each other’s practices and experiences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on provision of training in the smart cities and smart community’s domains. The scope of the breakout sessions is also to form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cultivate new partnerships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among stakeholders involved in shaping the future of smart cities and smart communities at local level.</w:t>
      </w:r>
    </w:p>
    <w:p>
      <w:pPr>
        <w:pStyle w:val="Heading3"/>
      </w:pPr>
      <w:r>
        <w:rPr/>
        <w:t xml:space="preserve">AGENDA</w:t>
      </w:r>
    </w:p>
    <w:p>
      <w:pPr>
        <w:pStyle w:val="Heading4"/>
      </w:pPr>
      <w:r>
        <w:rPr/>
        <w:t xml:space="preserve">10:30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and introduction to the workshop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Alessandra Zini,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European DIGITAL SME Alliance</w:t>
      </w:r>
    </w:p>
    <w:p>
      <w:pPr>
        <w:pStyle w:val="Heading4"/>
      </w:pPr>
      <w:r>
        <w:rPr/>
        <w:t xml:space="preserve">10:35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</w:t>
      </w:r>
      <w:hyperlink r:id="rId7" w:history="1">
        <w:r>
          <w:rPr>
            <w:b w:val="1"/>
            <w:bCs w:val="1"/>
          </w:rPr>
          <w:t xml:space="preserve"> Living-in EU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initiative: presentation of current activities and launch of LORDIMAS assessment tool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Marek Bobis,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Policy Officer at European Committee of the Regions</w:t>
      </w:r>
    </w:p>
    <w:p>
      <w:pPr>
        <w:pStyle w:val="Heading4"/>
      </w:pPr>
      <w:r>
        <w:rPr/>
        <w:t xml:space="preserve">10:45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SMACITE project: new curricula for smart cities technicians and operators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Maria Rigkou, Vasileios Gkamas,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University of Patras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are the technical and non-technical skills of the future smart city expert?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Dr. Luis Fernández-Sanz,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University of Alcalá</w:t>
      </w:r>
    </w:p>
    <w:p>
      <w:pPr>
        <w:pStyle w:val="Heading4"/>
      </w:pPr>
      <w:r>
        <w:rPr/>
        <w:t xml:space="preserve">11:05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Explanation of the breakout sessions –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Scroll down for the details</w:t>
      </w:r>
    </w:p>
    <w:p>
      <w:pPr>
        <w:pStyle w:val="Heading4"/>
      </w:pPr>
      <w:r>
        <w:rPr/>
        <w:t xml:space="preserve">11:10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workshop to enhance cooperation and partnership at European and local level –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Scroll down for the details of the breakout sessions</w:t>
      </w:r>
    </w:p>
    <w:p>
      <w:pPr>
        <w:pStyle w:val="Heading4"/>
      </w:pPr>
      <w:r>
        <w:rPr/>
        <w:t xml:space="preserve">11:50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Back to plenary and wrap-up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2026-06-18T16:10:31+02:00</dcterms:created>
  <dcterms:modified xsi:type="dcterms:W3CDTF">2026-06-18T16:10:31+02:00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