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Project Award 2019</w:t>
      </w:r>
    </w:p>
    <w:p>
      <w:pPr/>
    </w:p>
    <w:p>
      <w:pPr>
        <w:spacing w:line="288" w:lineRule="auto"/>
      </w:pPr>
      <w:r>
        <w:rPr>
          <w:rFonts w:ascii="Arial" w:hAnsi="Arial" w:eastAsia="Arial" w:cs="Arial"/>
          <w:color w:val="000"/>
          <w:sz w:val="18"/>
          <w:szCs w:val="18"/>
        </w:rPr>
        <w:t xml:space="preserve">As you may know, this contest showcases the most innovative projects from 2019 you created and launched within your Living Lab. It is an amazing opportunity for you to share your solutions to the world and to impact societies as well as people minds. Moreover, this contest happens with the aim of expressing the essential use and needs of Living Labs, and of showing how they bring relevant innovations.</w:t>
      </w:r>
    </w:p>
    <w:p>
      <w:pPr>
        <w:pStyle w:val="Heading2"/>
      </w:pPr>
      <w:r>
        <w:rPr/>
        <w:t xml:space="preserve">This year, the main theme is 'Scaling'</w:t>
      </w:r>
    </w:p>
    <w:p>
      <w:pPr>
        <w:spacing w:line="288" w:lineRule="auto"/>
      </w:pPr>
      <w:r>
        <w:rPr>
          <w:rFonts w:ascii="Arial" w:hAnsi="Arial" w:eastAsia="Arial" w:cs="Arial"/>
          <w:color w:val="000"/>
          <w:sz w:val="18"/>
          <w:szCs w:val="18"/>
        </w:rPr>
        <w:t xml:space="preserve">The theme of the Living Lab Project Awards 2019 contest, 'scaling' derives from the theme of the annual conference OpenLivingLab Days 2019: 'scaling up from local to global'. This has set the stage to a focus on this important aspect of Living Labs: how to scale your Living Lab or Living Lab projects, to a new level? We are looking at you, to submit your projects for this award, outlining the way in which you have been successful in scaling your Living Lab projects.</w:t>
      </w:r>
    </w:p>
    <w:p>
      <w:pPr>
        <w:spacing w:line="288" w:lineRule="auto"/>
      </w:pPr>
      <w:r>
        <w:rPr>
          <w:rFonts w:ascii="Arial" w:hAnsi="Arial" w:eastAsia="Arial" w:cs="Arial"/>
          <w:color w:val="000"/>
          <w:sz w:val="18"/>
          <w:szCs w:val="18"/>
        </w:rPr>
        <w:t xml:space="preserve">Following the scaling up, scaling out, scaling deep framework utilised in the </w:t>
      </w:r>
      <w:hyperlink r:id="rId7" w:history="1">
        <w:r>
          <w:rPr/>
          <w:t xml:space="preserve">SISCODE project </w:t>
        </w:r>
      </w:hyperlink>
      <w:r>
        <w:rPr>
          <w:rFonts w:ascii="Arial" w:hAnsi="Arial" w:eastAsia="Arial" w:cs="Arial"/>
          <w:color w:val="000"/>
          <w:sz w:val="18"/>
          <w:szCs w:val="18"/>
        </w:rPr>
        <w:t xml:space="preserve">we are looking at scaling in three different dimensions: your project may have been successful in</w:t>
      </w:r>
      <w:br/>
      <w:r>
        <w:rPr>
          <w:rFonts w:ascii="Arial" w:hAnsi="Arial" w:eastAsia="Arial" w:cs="Arial"/>
          <w:color w:val="000"/>
          <w:sz w:val="18"/>
          <w:szCs w:val="18"/>
        </w:rPr>
        <w:t xml:space="preserve">– scaling up to impact policy,</w:t>
      </w:r>
      <w:br/>
      <w:r>
        <w:rPr>
          <w:rFonts w:ascii="Arial" w:hAnsi="Arial" w:eastAsia="Arial" w:cs="Arial"/>
          <w:color w:val="000"/>
          <w:sz w:val="18"/>
          <w:szCs w:val="18"/>
        </w:rPr>
        <w:t xml:space="preserve">– scaling out to reach a wider number of people or new contexts,</w:t>
      </w:r>
      <w:br/>
      <w:r>
        <w:rPr>
          <w:rFonts w:ascii="Arial" w:hAnsi="Arial" w:eastAsia="Arial" w:cs="Arial"/>
          <w:color w:val="000"/>
          <w:sz w:val="18"/>
          <w:szCs w:val="18"/>
        </w:rPr>
        <w:t xml:space="preserve">– or scaling deep to impact cultural roots, values and beliefs.</w:t>
      </w:r>
    </w:p>
    <w:p>
      <w:pPr>
        <w:spacing w:line="288" w:lineRule="auto"/>
      </w:pPr>
      <w:r>
        <w:rPr>
          <w:rFonts w:ascii="Arial" w:hAnsi="Arial" w:eastAsia="Arial" w:cs="Arial"/>
          <w:color w:val="000"/>
          <w:sz w:val="18"/>
          <w:szCs w:val="18"/>
        </w:rPr>
        <w:t xml:space="preserve">Which aspect has your Living Lab project been (most) successful at? Submit your project and share with us your successes in scaling!</w:t>
      </w:r>
    </w:p>
    <w:p>
      <w:pPr>
        <w:spacing w:line="288" w:lineRule="auto"/>
      </w:pPr>
      <w:r>
        <w:rPr>
          <w:rFonts w:ascii="Arial" w:hAnsi="Arial" w:eastAsia="Arial" w:cs="Arial"/>
          <w:color w:val="000"/>
          <w:sz w:val="18"/>
          <w:szCs w:val="18"/>
        </w:rPr>
        <w:t xml:space="preserve">Your submissions will allow us to create a publication representing every project according to this Scaling theme. It will be an illustration of the Living Labs’ actions. From this brochure, the public will be able to vote for their favourite projects, once the submission session will be closed. The selected final top-three submissions will win one free ticket each (for one person) for the OpenLiving LabDays 2021!</w:t>
      </w:r>
    </w:p>
    <w:p>
      <w:pPr>
        <w:pStyle w:val="Heading2"/>
      </w:pPr>
      <w:r>
        <w:rPr/>
        <w:t xml:space="preserve">Deadline:</w:t>
      </w:r>
    </w:p>
    <w:p>
      <w:pPr>
        <w:spacing w:line="288" w:lineRule="auto"/>
      </w:pPr>
      <w:r>
        <w:rPr>
          <w:rFonts w:ascii="Arial" w:hAnsi="Arial" w:eastAsia="Arial" w:cs="Arial"/>
          <w:color w:val="000"/>
          <w:sz w:val="18"/>
          <w:szCs w:val="18"/>
        </w:rPr>
        <w:t xml:space="preserve">You have until the 19th of June 2020 to complete and send the form!</w:t>
      </w:r>
    </w:p>
    <w:p>
      <w:pPr>
        <w:pStyle w:val="Heading2"/>
      </w:pPr>
      <w:r>
        <w:rPr/>
        <w:t xml:space="preserve">SUBMISSION:</w:t>
      </w:r>
    </w:p>
    <w:p>
      <w:pPr>
        <w:pStyle w:val="Heading3"/>
      </w:pPr>
      <w:r>
        <w:rPr/>
        <w:t xml:space="preserve">Submit your Living Lab project application </w:t>
      </w:r>
      <w:hyperlink r:id="rId8" w:history="1">
        <w:r>
          <w:rPr/>
          <w:t xml:space="preserve">HERE</w:t>
        </w:r>
      </w:hyperlink>
    </w:p>
    <w:p>
      <w:pPr>
        <w:spacing w:line="288" w:lineRule="auto"/>
      </w:pPr>
      <w:r>
        <w:rPr>
          <w:rFonts w:ascii="Arial" w:hAnsi="Arial" w:eastAsia="Arial" w:cs="Arial"/>
          <w:color w:val="000"/>
          <w:sz w:val="18"/>
          <w:szCs w:val="18"/>
          <w:i w:val="1"/>
          <w:iCs w:val="1"/>
        </w:rPr>
        <w:t xml:space="preserve">*In case of not having a G-Mail account, or prefer not to use it, submit your responses </w:t>
      </w:r>
      <w:hyperlink r:id="rId9" w:history="1">
        <w:r>
          <w:rPr>
            <w:i w:val="1"/>
            <w:iCs w:val="1"/>
          </w:rPr>
          <w:t xml:space="preserve">HERE.</w:t>
        </w:r>
      </w:hyperlink>
    </w:p>
    <w:p>
      <w:pPr>
        <w:spacing w:line="288" w:lineRule="auto"/>
      </w:pPr>
      <w:r>
        <w:rPr>
          <w:rFonts w:ascii="Arial" w:hAnsi="Arial" w:eastAsia="Arial" w:cs="Arial"/>
          <w:color w:val="000"/>
          <w:sz w:val="18"/>
          <w:szCs w:val="18"/>
        </w:rPr>
        <w:t xml:space="preserve">And Good Luck!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iscodeproject.eu/" TargetMode="External"/><Relationship Id="rId8" Type="http://schemas.openxmlformats.org/officeDocument/2006/relationships/hyperlink" Target="https://docs.google.com/forms/d/e/1FAIpQLSfDWEUlF94tn_8B9jDaLiv_ndSkcrMoVEkJoeZx0LCw8nd50g/viewform" TargetMode="External"/><Relationship Id="rId9" Type="http://schemas.openxmlformats.org/officeDocument/2006/relationships/hyperlink" Target="https://docs.google.com/forms/d/e/1FAIpQLSf430h09BjivMapLJkl-sihxXamBX3X-WncpRjXXRTlburFm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2026-09-11T11:24:46+02:00</dcterms:created>
  <dcterms:modified xsi:type="dcterms:W3CDTF">2026-09-11T11:24:46+02:00</dcterms:modified>
</cp:coreProperties>
</file>

<file path=docProps/custom.xml><?xml version="1.0" encoding="utf-8"?>
<Properties xmlns="http://schemas.openxmlformats.org/officeDocument/2006/custom-properties" xmlns:vt="http://schemas.openxmlformats.org/officeDocument/2006/docPropsVTypes"/>
</file>