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24.5 million EUR for the development of the Local Digital Twins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funding opportunity for those working on digital twins and smart cities was </w:t>
      </w:r>
      <w:hyperlink r:id="rId7" w:history="1">
        <w:r>
          <w:rPr/>
          <w:t xml:space="preserve">published today.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It will be divided in 2 lots: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1: Development of the EU Local Digital Twins (EU LDT) toolbox for Advancing the transformation of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2: Monitoring, evaluation and quality review of the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  Opening: 01 September 2023</w:t>
      </w:r>
    </w:p>
    <w:p>
      <w:pPr>
        <w:numPr>
          <w:ilvl w:val="0"/>
          <w:numId w:val="1"/>
        </w:numPr>
      </w:pPr>
      <w:r>
        <w:rPr/>
        <w:t xml:space="preserve">  Closing: 02 October 2023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2305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526647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2026-07-06T16:52:29+02:00</dcterms:created>
  <dcterms:modified xsi:type="dcterms:W3CDTF">2026-07-06T16:52:29+02:00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