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CitiMeasure Behaviour &amp; Policy and Digital Inclusion e-guidelines</w:t>
      </w:r>
    </w:p>
    <w:p>
      <w:pPr/>
    </w:p>
    <w:p>
      <w:pPr>
        <w:spacing w:line="288" w:lineRule="auto"/>
      </w:pPr>
      <w:hyperlink r:id="rId7" w:history="1">
        <w:r>
          <w:rPr/>
          <w:t xml:space="preserve">CitiMeasure</w:t>
        </w:r>
      </w:hyperlink>
      <w:r>
        <w:rPr>
          <w:rFonts w:ascii="Arial" w:hAnsi="Arial" w:eastAsia="Arial" w:cs="Arial"/>
          <w:color w:val="000"/>
          <w:sz w:val="18"/>
          <w:szCs w:val="18"/>
        </w:rPr>
        <w:t xml:space="preserve"> aims to engage people to create sustainable, inclusive, and smart cities.</w:t>
      </w:r>
    </w:p>
    <w:p>
      <w:pPr>
        <w:spacing w:line="288" w:lineRule="auto"/>
      </w:pPr>
      <w:r>
        <w:rPr>
          <w:rFonts w:ascii="Arial" w:hAnsi="Arial" w:eastAsia="Arial" w:cs="Arial"/>
          <w:color w:val="000"/>
          <w:sz w:val="18"/>
          <w:szCs w:val="18"/>
        </w:rPr>
        <w:t xml:space="preserve">But there are still many barriers for the use of citizen science data. Policymakers can be reluctant to make citizen science an integral part of their work, and diverging digital skills across the population make inclusive citizen involvement more difficult.</w:t>
      </w:r>
    </w:p>
    <w:p>
      <w:pPr>
        <w:spacing w:line="288" w:lineRule="auto"/>
      </w:pPr>
      <w:r>
        <w:rPr>
          <w:rFonts w:ascii="Arial" w:hAnsi="Arial" w:eastAsia="Arial" w:cs="Arial"/>
          <w:color w:val="000"/>
          <w:sz w:val="18"/>
          <w:szCs w:val="18"/>
        </w:rPr>
        <w:t xml:space="preserve">Our CitiMeasure working group members – more than 40 volunteers – spent the past two years working on behaviour and policy change as well as digital inclusion.</w:t>
      </w:r>
    </w:p>
    <w:p>
      <w:pPr>
        <w:spacing w:line="288" w:lineRule="auto"/>
      </w:pPr>
      <w:r>
        <w:rPr>
          <w:rFonts w:ascii="Arial" w:hAnsi="Arial" w:eastAsia="Arial" w:cs="Arial"/>
          <w:color w:val="000"/>
          <w:sz w:val="18"/>
          <w:szCs w:val="18"/>
        </w:rPr>
        <w:t xml:space="preserve">The result? Two interactive and animated online guidelines for anyone interested in citizen science and participatory methods. Join us for the launch and </w:t>
      </w:r>
      <w:hyperlink r:id="rId8"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 TargetMode="External"/><Relationship Id="rId8" Type="http://schemas.openxmlformats.org/officeDocument/2006/relationships/hyperlink" Target="https://teams.microsoft.com/registration/Cokv0QqVgEaMp1o28Iic0w,E8q7IUWJ2UyrJtA3WOrCQg,n3HBKWnCMkOaOOMTvBoenw,6pk4AjYipU6J99quHjk1Pw,rYpPVDddpU6szMeNyQbORA,rz7Fw5ZyJEytfSdAA-ntjw?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2026-06-19T01:46:48+02:00</dcterms:created>
  <dcterms:modified xsi:type="dcterms:W3CDTF">2026-06-19T01:46:48+02:00</dcterms:modified>
</cp:coreProperties>
</file>

<file path=docProps/custom.xml><?xml version="1.0" encoding="utf-8"?>
<Properties xmlns="http://schemas.openxmlformats.org/officeDocument/2006/custom-properties" xmlns:vt="http://schemas.openxmlformats.org/officeDocument/2006/docPropsVTypes"/>
</file>