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Connected Smart and Sustainable Cities and Communities Conference</w:t>
      </w:r>
    </w:p>
    <w:p>
      <w:pPr/>
    </w:p>
    <w:p>
      <w:pPr>
        <w:pStyle w:val="Heading3"/>
      </w:pPr>
      <w:r>
        <w:rPr/>
        <w:t xml:space="preserve">Collective Action in a Fragmenting World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OASC is returning to its roots with the Connected Smart and Sustainable Cities and Communities Conference we are organizing in Brussels on 17-18 January. Connected Smart and Sustainable Cities and Communities (CSSCC) is an annual event (previously known as CxC Festival) to bring the community of OASC members and partners together – an event that is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CSSCC Conference is a unique global opportunity for cities, regions, towns as well as national and international policy makers and businesses to connect to the forefront of human-centric societal development shaped by real-time connected technologies, markets and policy in the 21st century.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CSSCC Conference 2023 is organized by the Open &amp; Agile Smart Cities network (OASC), which is a focused effort – driven by cities, backed by industry – to establish a global smart city market based on simple standard mechanisms for interoperability and exchange of data, especially real-time data from connected devices, since this is where the main challenges are.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upcoming conference will consist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Community Day on the 17th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Conference Day on the 18th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Community Day is aimed at OASC’s members and partners (current and prospective) to get practical together, forming the basis for OASC’s strategy – what should the future OASC look like? After the Community Day sessions and working groups, we will head out for the traditional (self-paid) Community Dinner. The Conference Day on the 18th consists of many more focused sessions and workshops on cities and communities’ digital transformation, and it’s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for the Community Day and the Conference Day, which will be published shortly, is centered around the title: "Collective Action in a Fragmenting World".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Conference will have the following four thematic tracks:</w:t>
      </w:r>
    </w:p>
    <w:p>
      <w:pPr>
        <w:numPr>
          <w:ilvl w:val="0"/>
          <w:numId w:val="1"/>
        </w:numPr>
      </w:pPr>
      <w:r>
        <w:rPr/>
        <w:t xml:space="preserve">Tech</w:t>
      </w:r>
    </w:p>
    <w:p>
      <w:pPr>
        <w:numPr>
          <w:ilvl w:val="0"/>
          <w:numId w:val="1"/>
        </w:numPr>
      </w:pPr>
      <w:r>
        <w:rPr/>
        <w:t xml:space="preserve">Governance</w:t>
      </w:r>
    </w:p>
    <w:p>
      <w:pPr>
        <w:numPr>
          <w:ilvl w:val="0"/>
          <w:numId w:val="1"/>
        </w:numPr>
      </w:pPr>
      <w:r>
        <w:rPr/>
        <w:t xml:space="preserve">Impact</w:t>
      </w:r>
    </w:p>
    <w:p>
      <w:pPr>
        <w:numPr>
          <w:ilvl w:val="0"/>
          <w:numId w:val="1"/>
        </w:numPr>
      </w:pPr>
      <w:r>
        <w:rPr/>
        <w:t xml:space="preserve">Decision 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 about the conference or registration, please contact us at csscc@oascities.org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FCF2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2026-05-12T17:36:23+02:00</dcterms:created>
  <dcterms:modified xsi:type="dcterms:W3CDTF">2026-05-12T17:36:23+02:00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