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Mayor of Turku, Finland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i w:val="1"/>
          <w:iCs w:val="1"/>
        </w:rPr>
        <w:t xml:space="preserve">“In Turku we commit to implement the dataprinciples and the principles of the living-in.eu declaration as part of our data guidelines. This will guarantee the best possible usability of our city data”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2026-05-16T14:16:20+02:00</dcterms:created>
  <dcterms:modified xsi:type="dcterms:W3CDTF">2026-05-16T14:16:20+02:00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