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Regional and local data-driven innovation through collective intelligence and sandboxing: Policy Lab</w:t>
      </w:r>
    </w:p>
    <w:p>
      <w:pPr/>
    </w:p>
    <w:p>
      <w:pPr>
        <w:spacing w:line="288" w:lineRule="auto"/>
      </w:pPr>
      <w:r>
        <w:rPr>
          <w:rFonts w:ascii="Arial" w:hAnsi="Arial" w:eastAsia="Arial" w:cs="Arial"/>
          <w:color w:val="000"/>
          <w:sz w:val="18"/>
          <w:szCs w:val="18"/>
        </w:rPr>
        <w:t xml:space="preserve">How can experimenting using a "sandboxing" approach help contribute to the development of local data ecosystems, and address key urban challenges related to mobility, energy, and housing?</w:t>
      </w:r>
      <w:br/>
      <w:br/>
      <w:r>
        <w:rPr>
          <w:rFonts w:ascii="Arial" w:hAnsi="Arial" w:eastAsia="Arial" w:cs="Arial"/>
          <w:color w:val="000"/>
          <w:sz w:val="18"/>
          <w:szCs w:val="18"/>
        </w:rPr>
        <w:t xml:space="preserve">During this Policy Lab, we will present the key findings and recommendations from a large scale project focused on developing data ecosystems involving more nine European cities and regions.</w:t>
      </w:r>
      <w:br/>
      <w:br/>
      <w:r>
        <w:rPr>
          <w:rFonts w:ascii="Arial" w:hAnsi="Arial" w:eastAsia="Arial" w:cs="Arial"/>
          <w:color w:val="000"/>
          <w:sz w:val="18"/>
          <w:szCs w:val="18"/>
        </w:rPr>
        <w:t xml:space="preserve">Here, "sandboxing" refers to testing solutions in a safe environment, with a focus on institutional and technical innovations to enable more efficient and effective delivery of public services through data sharing and reuse.</w:t>
      </w:r>
      <w:br/>
      <w:br/>
      <w:r>
        <w:rPr>
          <w:rFonts w:ascii="Arial" w:hAnsi="Arial" w:eastAsia="Arial" w:cs="Arial"/>
          <w:color w:val="000"/>
          <w:sz w:val="18"/>
          <w:szCs w:val="18"/>
        </w:rPr>
        <w:t xml:space="preserve">The session will focus on key results and best practices for how cities can adopt and leverage a sandboxing approach to develop their data ecosystems, with view to the proposed EIF4SCC and upcoming Data Act.</w:t>
      </w:r>
      <w:br/>
      <w:br/>
      <w:r>
        <w:rPr>
          <w:rFonts w:ascii="Arial" w:hAnsi="Arial" w:eastAsia="Arial" w:cs="Arial"/>
          <w:color w:val="000"/>
          <w:sz w:val="18"/>
          <w:szCs w:val="18"/>
        </w:rPr>
        <w:t xml:space="preserve">The Policy Lab is open to all stakeholders working on shaping data policies and we strongly encourage representatives from local and regional administrations, particularly policymakers to join the session and connect with their peers.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2026-10-19T23:46:18+02:00</dcterms:created>
  <dcterms:modified xsi:type="dcterms:W3CDTF">2026-10-19T23:46:18+02:00</dcterms:modified>
</cp:coreProperties>
</file>

<file path=docProps/custom.xml><?xml version="1.0" encoding="utf-8"?>
<Properties xmlns="http://schemas.openxmlformats.org/officeDocument/2006/custom-properties" xmlns:vt="http://schemas.openxmlformats.org/officeDocument/2006/docPropsVTypes"/>
</file>