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Futurium &amp; Living-in.EU- Europe’s Digital Decade: the Role of Regions and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webinar will explore the important role of regions, cities and local communities in achieving the ambitious goals of </w:t>
      </w:r>
      <w:hyperlink r:id="rId7" w:history="1">
        <w:r>
          <w:rPr/>
          <w:t xml:space="preserve">Europe’s Digital Decade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 will take place on WebEx on Wednesday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 March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2022, from  13:00 to 15:00pm.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the time comes you can join via WebEx </w:t>
      </w:r>
      <w:hyperlink r:id="rId8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Europe’s Digital Decade: the Role of Regions and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Introduction ‘Europe’s Digital Decade – the role of regional and local level’ – Ms Rita WEZENBEEK, Director, DG CONNECT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‘Hessen’s Digital Decade Strategy’- Prof. Dr. Kristina Sinemus, Minister for Digital Strategy and Development, Hessen (Living-in.EU signatory)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‘Measuring the Digital Decade – the quest for local and regional digital indicators (LORDI)’ - Presentation by the Committee of the Regions on the development of LORDI and potential benefits though the Living-in.EU movement, Mr Marek Bobis, Policy Officer, ECON Commission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13.35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Panel discussion: ‘Strategies for localising the Digital Decade in cities and regions’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 Stefania Papili, Head of IT, Emilia-Romagna, contributor to the DT4Regions project;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Wim de Kinderen, Programme Director, Brainport Eindhoven (Digital Innovation Hub) and Vice-President,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Vincent Demortier, President, Faubourg Numérique DIH, Saint-Quentin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Daniel Marco Parraga, Director General for Innovation and Digital Economy at Government of Catalonia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Q&amp;A with panel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be invited to post their questions directly on the </w:t>
      </w:r>
      <w:hyperlink r:id="rId9" w:history="1">
        <w:r>
          <w:rPr/>
          <w:t xml:space="preserve">“Governing the Digital Decade” discussion forum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in order for conversations to continue even after the webinar.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Conclusion and next steps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Eddy HARTOG, DG CONNECT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library/proposal-decision-establishing-2030-policy-programme-path-digital-decade" TargetMode="External"/><Relationship Id="rId8" Type="http://schemas.openxmlformats.org/officeDocument/2006/relationships/hyperlink" Target="https://ecconf.webex.com/ecconf/j.php?MTID=mc18523a57922671aff58a887b62d33f1" TargetMode="External"/><Relationship Id="rId9" Type="http://schemas.openxmlformats.org/officeDocument/2006/relationships/hyperlink" Target="https://futurium.ec.europa.eu/en/digital-compass/governing-digital-dec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2026-05-23T15:49:55+02:00</dcterms:created>
  <dcterms:modified xsi:type="dcterms:W3CDTF">2026-05-23T15:49:55+02:00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