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Futurium &amp; Living-in.EU- Europe’s Digital Decade: the Role of Regions and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webinar will explore the important role of regions, cities and local communities in achieving the ambitious goals of </w:t>
      </w:r>
      <w:hyperlink r:id="rId7" w:history="1">
        <w:r>
          <w:rPr/>
          <w:t xml:space="preserve">Europe’s Digital Decade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 will take place on WebEx on Wednesday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 March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2022, from  13:00 to 15:00pm.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the time comes you can join via WebEx </w:t>
      </w:r>
      <w:hyperlink r:id="rId8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Europe’s Digital Decade: the Role of Regions and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Introduction ‘Europe’s Digital Decade – the role of regional and local level’ – Ms Rita WEZENBEEK, Director, DG CONNECT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‘Hessen’s Digital Decade Strategy’- Prof. Dr. Kristina Sinemus, Minister for Digital Strategy and Development, Hessen (Living-in.EU signatory)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‘Measuring the Digital Decade – the quest for local and regional digital indicators (LORDI)’ - Presentation by the Committee of the Regions on the development of LORDI and potential benefits though the Living-in.EU movement, Mr Marek Bobis, Policy Officer, ECON Commission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13.35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Panel discussion: ‘Strategies for localising the Digital Decade in cities and regions’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Dr Stefania Papili, Head of IT, Emilia-Romagna, contributor to the DT4Regions project;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Wim de Kinderen, Programme Director, Brainport Eindhoven (Digital Innovation Hub) and Vice-President, ENoLL (European Network of Living Labs)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Vincent Demortier, President, Faubourg Numérique DIH, Saint-Quentin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Mr Daniel Marco Parraga, Director General for Innovation and Digital Economy at Government of Catalonia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  Q&amp;A with panel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be invited to post their questions directly on the </w:t>
      </w:r>
      <w:hyperlink r:id="rId9" w:history="1">
        <w:r>
          <w:rPr/>
          <w:t xml:space="preserve">“Governing the Digital Decade” discussion forum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in order for conversations to continue even after the webinar.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14:50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  Conclusion and next steps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Eddy HARTOG, DG CONNECT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library/proposal-decision-establishing-2030-policy-programme-path-digital-decade" TargetMode="External"/><Relationship Id="rId8" Type="http://schemas.openxmlformats.org/officeDocument/2006/relationships/hyperlink" Target="https://ecconf.webex.com/ecconf/j.php?MTID=mc18523a57922671aff58a887b62d33f1" TargetMode="External"/><Relationship Id="rId9" Type="http://schemas.openxmlformats.org/officeDocument/2006/relationships/hyperlink" Target="https://futurium.ec.europa.eu/en/digital-compass/governing-digital-deca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2026-06-19T16:10:09+02:00</dcterms:created>
  <dcterms:modified xsi:type="dcterms:W3CDTF">2026-06-19T16:10:09+02:00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