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Cities and EU to boost sustainable digital transformation in Europe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than 60 EU, national, regional and city leaders have today signed a political declaration, pledging to contribute to a voluntary joint investment plan to boost sustainable digital transformation in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their signatures, the leaders agree to upscale existing digital solutions on a larger, European scale to turn more cities and communities into smart and sustainable places where people enjoy living and working.</w:t>
      </w:r>
    </w:p>
    <w:p>
      <w:pPr>
        <w:spacing w:line="288" w:lineRule="auto"/>
      </w:pPr>
      <w:hyperlink r:id="rId7" w:history="1">
        <w:r>
          <w:rPr/>
          <w:t xml:space="preserve">More info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eurocities.eu/eurocities/documents/Cities-and-EU-to-boost-sustainable-digital-transformation-in-Europe-WSPO-BLCE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2026-10-22T02:52:13+02:00</dcterms:created>
  <dcterms:modified xsi:type="dcterms:W3CDTF">2026-10-22T02:52:13+02:00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