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Cities and EU to boost sustainable digital transformation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than 60 EU, national, regional and city leaders have today signed a political declaration, pledging to contribute to a voluntary joint investment plan to boost sustainable digital transformation in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their signatures, the leaders agree to upscale existing digital solutions on a larger, European scale to turn more cities and communities into smart and sustainable places where people enjoy living and working.</w:t>
      </w:r>
    </w:p>
    <w:p>
      <w:pPr>
        <w:spacing w:line="288" w:lineRule="auto"/>
      </w:pPr>
      <w:hyperlink r:id="rId7" w:history="1">
        <w:r>
          <w:rPr/>
          <w:t xml:space="preserve">More info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eurocities.eu/eurocities/documents/Cities-and-EU-to-boost-sustainable-digital-transformation-in-Europe-WSPO-BLCE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2026-06-22T14:46:54+02:00</dcterms:created>
  <dcterms:modified xsi:type="dcterms:W3CDTF">2026-06-22T14:46:54+02:00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