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living-in.eu</w:t>
      </w:r>
    </w:p>
    <w:p>
      <w:pPr/>
    </w:p>
    <w:p>
      <w:pPr>
        <w:spacing w:line="288" w:lineRule="auto"/>
      </w:pPr>
      <w:r>
        <w:rPr>
          <w:rFonts w:ascii="Arial" w:hAnsi="Arial" w:eastAsia="Arial" w:cs="Arial"/>
          <w:color w:val="000"/>
          <w:sz w:val="18"/>
          <w:szCs w:val="18"/>
        </w:rPr>
        <w:t xml:space="preserve">Living-in.eu will be the label, the identity from which we will further shape this collaboration. Following the principles and European values and use all assets that the existing networks already have led.</w:t>
      </w:r>
      <w:br/>
      <w:r>
        <w:rPr>
          <w:rFonts w:ascii="Arial" w:hAnsi="Arial" w:eastAsia="Arial" w:cs="Arial"/>
          <w:color w:val="000"/>
          <w:sz w:val="18"/>
          <w:szCs w:val="18"/>
        </w:rPr>
        <w:t xml:space="preserve">Although a number of initiatives have led to successful innovative digital solutions, their impact on society as a whole remains limited and unevenly distributed across the EU. It is time for all levels of government in the EU to join forces to scale up digital solutions so that at least 300 million Europeans can enjoy a better quality of life by 2025. We aim for an inclusive, digital Europe so that every community can enjoy the economic and social benefits of this transformation. Digital services, technologies, infrastructures and skills are all powerful means for achieving this goal.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2026-11-01T15:26:11+01:00</dcterms:created>
  <dcterms:modified xsi:type="dcterms:W3CDTF">2026-11-01T15:26:11+01:00</dcterms:modified>
</cp:coreProperties>
</file>

<file path=docProps/custom.xml><?xml version="1.0" encoding="utf-8"?>
<Properties xmlns="http://schemas.openxmlformats.org/officeDocument/2006/custom-properties" xmlns:vt="http://schemas.openxmlformats.org/officeDocument/2006/docPropsVTypes"/>
</file>