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and Green Communities session - Leading the Digital Decade Event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at the Smart and Green communities’ session on the 2nd June 16:15 to 17:00 CET and find out about funding opportunities for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</w:t>
      </w:r>
      <w:r>
        <w:rPr>
          <w:rFonts w:ascii="Arial" w:hAnsi="Arial" w:eastAsia="Arial" w:cs="Arial"/>
          <w:color w:val="000"/>
          <w:sz w:val="18"/>
          <w:szCs w:val="18"/>
        </w:rPr>
        <w:t xml:space="preserve">ustainable and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</w:t>
      </w:r>
      <w:r>
        <w:rPr>
          <w:rFonts w:ascii="Arial" w:hAnsi="Arial" w:eastAsia="Arial" w:cs="Arial"/>
          <w:color w:val="000"/>
          <w:sz w:val="18"/>
          <w:szCs w:val="18"/>
        </w:rPr>
        <w:t xml:space="preserve">mart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</w:t>
      </w:r>
      <w:r>
        <w:rPr>
          <w:rFonts w:ascii="Arial" w:hAnsi="Arial" w:eastAsia="Arial" w:cs="Arial"/>
          <w:color w:val="000"/>
          <w:sz w:val="18"/>
          <w:szCs w:val="18"/>
        </w:rPr>
        <w:t xml:space="preserve">ities and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</w:t>
      </w:r>
      <w:r>
        <w:rPr>
          <w:rFonts w:ascii="Arial" w:hAnsi="Arial" w:eastAsia="Arial" w:cs="Arial"/>
          <w:color w:val="000"/>
          <w:sz w:val="18"/>
          <w:szCs w:val="18"/>
        </w:rPr>
        <w:t xml:space="preserve">ommunities (SSCC) topics in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Europe Programme (DIGITAL)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Cristina Martinez, Deputy Head of the Unit Technologies for Smart Communities, and Andrea Halmos, Policy Officer, will give insights into our vision and long-term strategy for SSCC, present the foreseen calls in the first Work Programme and answer your questions during the Q&amp;A.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Cities are at the forefront of many challenges: social, economic and environmental, they deliver innovation and services that greatly influence the quality of life of citizens, and they are close to the citizen in terms of governance and communication.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Smart and sustainable cities and communities need an integrated and city-oriented approach to deal with the urban dimension of these problems, create and scale-up appropriate solutions and eventually embrace the so-called “twin” green and digital transition.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aims to support cities and communities in these efforts; helping them to pursue their digital transformation regardless of their digital maturity. With the ultimate goal to equip our cities and communities with data-driven decision-making support tools, such as the so-called ‘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Digital Twins’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funding under the Digital Europe Programme will support the implementation of the necessary digital enablers and create EU capacity for-large-scale deployment.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Our first Digital work programme actions will focus on 4 points. The need to: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  Steer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governance aspects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(cross-sector, cross-communities)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  Create 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dataspace for climate-neutral and smart communities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as part of the Green Deal data space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  Support the procurement of interoperable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Data Platforms, and 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  Build capacity for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Digital Twins in Europe </w:t>
      </w:r>
      <w:r>
        <w:rPr>
          <w:rFonts w:ascii="Arial" w:hAnsi="Arial" w:eastAsia="Arial" w:cs="Arial"/>
          <w:color w:val="000"/>
          <w:sz w:val="18"/>
          <w:szCs w:val="18"/>
        </w:rPr>
        <w:t xml:space="preserve">(by addressing the supply and the demand sides)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for the event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Draft Agenda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Watch video: </w:t>
      </w:r>
      <w:hyperlink r:id="rId9" w:history="1">
        <w:r>
          <w:rPr/>
          <w:t xml:space="preserve">VIDELIO-MULTITRACKS-VOD (creacast.com)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c.ec.europa.eu/ew/register/dgscic/Digital_Decade_2021/m/l/kk/" TargetMode="External"/><Relationship Id="rId8" Type="http://schemas.openxmlformats.org/officeDocument/2006/relationships/hyperlink" Target="https://leading-the-digital-decade.eu/" TargetMode="External"/><Relationship Id="rId9" Type="http://schemas.openxmlformats.org/officeDocument/2006/relationships/hyperlink" Target="https://www.creacast.com/play.php?su=videlio-multitracks-vod&amp;furl=videlio-plessis-vod/CommissionEuropeenne/LDD/GREEN.sm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2026-06-06T09:10:21+02:00</dcterms:created>
  <dcterms:modified xsi:type="dcterms:W3CDTF">2026-06-06T09:10:21+02:00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