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Cities Report 2026: The Global Housing Crisis: Pathways to Action</w:t>
      </w:r>
    </w:p>
    <w:p>
      <w:pPr/>
    </w:p>
    <w:p>
      <w:pPr>
        <w:spacing w:line="288" w:lineRule="auto"/>
      </w:pPr>
      <w:r>
        <w:rPr>
          <w:rFonts w:ascii="Arial" w:hAnsi="Arial" w:eastAsia="Arial" w:cs="Arial"/>
          <w:color w:val="000"/>
          <w:sz w:val="18"/>
          <w:szCs w:val="18"/>
        </w:rPr>
        <w:t xml:space="preserve">The current global housing crisis is the outcome of decades of insufficient investment, rapid urbanization, economic instability, and displacement caused by conflict and disasters. Recent global estimates indicate that up to 3.4 billion people lack access to secure, safe, and adequate housing, including more than 1 billion people living in informal settlements and slums under conditions characterized by insecure tenure, overcrowding, exposure to environmental hazards, and limited access to basic services. Despite the universal recognition of housing as a human right, progress remains inadequate.</w:t>
      </w:r>
    </w:p>
    <w:p>
      <w:pPr>
        <w:spacing w:line="288" w:lineRule="auto"/>
      </w:pPr>
      <w:r>
        <w:rPr>
          <w:rFonts w:ascii="Arial" w:hAnsi="Arial" w:eastAsia="Arial" w:cs="Arial"/>
          <w:color w:val="000"/>
          <w:sz w:val="18"/>
          <w:szCs w:val="18"/>
        </w:rPr>
        <w:t xml:space="preserve">Global housing deficits increased from 251 million units in 2010 to 288 million in 2023, while forced displacement continues to rise due to conflict, violence, human rights violations, and climate-related disasters. Research conducted by UN-Habitat estimates that approximately 64 million people were evicted globally between 2003 and 2023, with severe consequences for livelihoods, security, and social well-being.</w:t>
      </w:r>
    </w:p>
    <w:p>
      <w:pPr>
        <w:spacing w:line="288" w:lineRule="auto"/>
      </w:pPr>
      <w:r>
        <w:rPr>
          <w:rFonts w:ascii="Arial" w:hAnsi="Arial" w:eastAsia="Arial" w:cs="Arial"/>
          <w:color w:val="000"/>
          <w:sz w:val="18"/>
          <w:szCs w:val="18"/>
        </w:rPr>
        <w:t xml:space="preserve">The World Cities Report 2026 highlights adequate housing as a fundamental pillar of sustainable urban development and human well-being, extending far beyond the provision of shelter. Housing influences access to employment, public services, health, and economic opportunity, making it central to achieving the Sustainable Development Goals (SDGs). The report highlights the importance of safe, affordable, and well-located housing in reducing poverty, improving quality of life, and transforming informal settlements and slums.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2026-09-12T22:53:01+02:00</dcterms:created>
  <dcterms:modified xsi:type="dcterms:W3CDTF">2026-09-12T22:53:01+02:00</dcterms:modified>
</cp:coreProperties>
</file>

<file path=docProps/custom.xml><?xml version="1.0" encoding="utf-8"?>
<Properties xmlns="http://schemas.openxmlformats.org/officeDocument/2006/custom-properties" xmlns:vt="http://schemas.openxmlformats.org/officeDocument/2006/docPropsVTypes"/>
</file>