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Trust Matters - Citizens and AI in the Public Sector</w:t>
      </w:r>
    </w:p>
    <w:p>
      <w:pPr/>
    </w:p>
    <w:p>
      <w:pPr>
        <w:spacing w:line="288" w:lineRule="auto"/>
      </w:pPr>
      <w:r>
        <w:rPr>
          <w:rFonts w:ascii="Arial" w:hAnsi="Arial" w:eastAsia="Arial" w:cs="Arial"/>
          <w:color w:val="000"/>
          <w:sz w:val="18"/>
          <w:szCs w:val="18"/>
        </w:rPr>
        <w:t xml:space="preserve">How do citizens perceive the use of AI in government? While AI has the potential to improve efficiency and service quality, it may also influence public trust—either strengthening it through better performance or undermining it if it is perceived as unfair or inappropriate. How these systems should be designed and deployed in ways that align with citizens’ expectations, feelings, and needs remains an open question. Emerging evidence is beginning to shed light on these dynamics, yet the topic remains under-discussed in current policy debates. </w:t>
      </w:r>
    </w:p>
    <w:p>
      <w:pPr>
        <w:spacing w:line="288" w:lineRule="auto"/>
      </w:pPr>
      <w:r>
        <w:rPr>
          <w:rFonts w:ascii="Arial" w:hAnsi="Arial" w:eastAsia="Arial" w:cs="Arial"/>
          <w:color w:val="000"/>
          <w:sz w:val="18"/>
          <w:szCs w:val="18"/>
        </w:rPr>
        <w:t xml:space="preserve">Based on a survey across six EU countries and more than 4,000 respondents, this webinar presents findings on citizens’ perceptions of AI in government and discusses them with a panel of experts.</w:t>
      </w:r>
    </w:p>
    <w:p>
      <w:pPr>
        <w:spacing w:line="288" w:lineRule="auto"/>
      </w:pPr>
      <w:r>
        <w:rPr>
          <w:rFonts w:ascii="Arial" w:hAnsi="Arial" w:eastAsia="Arial" w:cs="Arial"/>
          <w:color w:val="000"/>
          <w:sz w:val="18"/>
          <w:szCs w:val="18"/>
          <w:b w:val="1"/>
          <w:bCs w:val="1"/>
        </w:rPr>
        <w:t xml:space="preserve">🗓️​ 22 September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10:45</w:t>
      </w:r>
      <w:r>
        <w:rPr>
          <w:rFonts w:ascii="Arial" w:hAnsi="Arial" w:eastAsia="Arial" w:cs="Arial"/>
          <w:color w:val="000"/>
          <w:sz w:val="18"/>
          <w:szCs w:val="18"/>
          <w:b w:val="1"/>
          <w:bCs w:val="1"/>
        </w:rPr>
        <w:t xml:space="preserve"> Citizens’ readiness in AI adoption in government: research results</w:t>
      </w:r>
      <w:r>
        <w:rPr>
          <w:rFonts w:ascii="Arial" w:hAnsi="Arial" w:eastAsia="Arial" w:cs="Arial"/>
          <w:color w:val="000"/>
          <w:sz w:val="18"/>
          <w:szCs w:val="18"/>
        </w:rPr>
        <w:t xml:space="preserve">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 </w:t>
      </w:r>
      <w:r>
        <w:rPr>
          <w:rFonts w:ascii="Arial" w:hAnsi="Arial" w:eastAsia="Arial" w:cs="Arial"/>
          <w:color w:val="000"/>
          <w:sz w:val="18"/>
          <w:szCs w:val="18"/>
        </w:rPr>
        <w:t xml:space="preserve">🎙️​</w:t>
      </w:r>
      <w:hyperlink r:id="rId9" w:history="1">
        <w:r>
          <w:rPr/>
          <w:t xml:space="preserve">Paula RODRIGUEZ MULLER</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10:45 – 11:20 </w:t>
      </w:r>
      <w:r>
        <w:rPr>
          <w:rFonts w:ascii="Arial" w:hAnsi="Arial" w:eastAsia="Arial" w:cs="Arial"/>
          <w:color w:val="000"/>
          <w:sz w:val="18"/>
          <w:szCs w:val="18"/>
          <w:b w:val="1"/>
          <w:bCs w:val="1"/>
        </w:rPr>
        <w:t xml:space="preserve">Implication for practice: discussion with experts [TBC]</w:t>
      </w:r>
      <w:r>
        <w:rPr>
          <w:rFonts w:ascii="Arial" w:hAnsi="Arial" w:eastAsia="Arial" w:cs="Arial"/>
          <w:color w:val="000"/>
          <w:sz w:val="18"/>
          <w:szCs w:val="18"/>
          <w:b w:val="1"/>
          <w:bCs w:val="1"/>
        </w:rPr>
        <w:t xml:space="preserve">🎙️</w:t>
      </w:r>
      <w:hyperlink r:id="rId10" w:history="1">
        <w:r>
          <w:rPr/>
          <w:t xml:space="preserve">Chiara Venturini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(Eurocities)</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11" w:history="1">
        <w:r>
          <w:rPr/>
          <w:t xml:space="preserve">Sven Schade</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90DD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paularodriguezmuller/" TargetMode="External"/><Relationship Id="rId10" Type="http://schemas.openxmlformats.org/officeDocument/2006/relationships/hyperlink" Target="https://www.linkedin.com/in/chiara-v-b6b85238/" TargetMode="External"/><Relationship Id="rId11" Type="http://schemas.openxmlformats.org/officeDocument/2006/relationships/hyperlink" Target="https://www.linkedin.com/in/sven-schade-7359bb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2026-09-03T07:26:08+02:00</dcterms:created>
  <dcterms:modified xsi:type="dcterms:W3CDTF">2026-09-03T07:26:08+02:00</dcterms:modified>
</cp:coreProperties>
</file>

<file path=docProps/custom.xml><?xml version="1.0" encoding="utf-8"?>
<Properties xmlns="http://schemas.openxmlformats.org/officeDocument/2006/custom-properties" xmlns:vt="http://schemas.openxmlformats.org/officeDocument/2006/docPropsVTypes"/>
</file>