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ISPIM Innovation Conference</w:t>
      </w:r>
    </w:p>
    <w:p>
      <w:pPr/>
    </w:p>
    <w:p>
      <w:pPr>
        <w:spacing w:line="288" w:lineRule="auto"/>
      </w:pPr>
      <w:r>
        <w:rPr>
          <w:rFonts w:ascii="Arial" w:hAnsi="Arial" w:eastAsia="Arial" w:cs="Arial"/>
          <w:color w:val="000"/>
          <w:sz w:val="18"/>
          <w:szCs w:val="18"/>
        </w:rPr>
        <w:t xml:space="preserve">The Living-in.EU initiative will be featured at the </w:t>
      </w:r>
      <w:hyperlink r:id="rId7" w:history="1">
        <w:r>
          <w:rPr/>
          <w:t xml:space="preserve">ISPIM Innovation Conference 2026</w:t>
        </w:r>
      </w:hyperlink>
      <w:r>
        <w:rPr>
          <w:rFonts w:ascii="Arial" w:hAnsi="Arial" w:eastAsia="Arial" w:cs="Arial"/>
          <w:color w:val="000"/>
          <w:sz w:val="18"/>
          <w:szCs w:val="18"/>
        </w:rPr>
        <w:t xml:space="preserve">, taking place from 7–10 June 2026 in Granada. Organised under the theme </w:t>
      </w:r>
      <w:r>
        <w:rPr>
          <w:rFonts w:ascii="Arial" w:hAnsi="Arial" w:eastAsia="Arial" w:cs="Arial"/>
          <w:color w:val="000"/>
          <w:sz w:val="18"/>
          <w:szCs w:val="18"/>
          <w:i w:val="1"/>
          <w:iCs w:val="1"/>
        </w:rPr>
        <w:t xml:space="preserve">“Connecting for Innovation”</w:t>
      </w:r>
      <w:r>
        <w:rPr>
          <w:rFonts w:ascii="Arial" w:hAnsi="Arial" w:eastAsia="Arial" w:cs="Arial"/>
          <w:color w:val="000"/>
          <w:sz w:val="18"/>
          <w:szCs w:val="18"/>
        </w:rPr>
        <w:t xml:space="preserve">, the conference brings together innovation professionals from academia, industry, consultancy, and the public sector to exchange experiences and explore collaborative approaches to innovation.</w:t>
      </w:r>
    </w:p>
    <w:p>
      <w:pPr>
        <w:spacing w:line="288" w:lineRule="auto"/>
      </w:pPr>
      <w:r>
        <w:rPr>
          <w:rFonts w:ascii="Arial" w:hAnsi="Arial" w:eastAsia="Arial" w:cs="Arial"/>
          <w:color w:val="000"/>
          <w:sz w:val="18"/>
          <w:szCs w:val="18"/>
        </w:rPr>
        <w:t xml:space="preserve">As part of the session </w:t>
      </w:r>
      <w:r>
        <w:rPr>
          <w:rFonts w:ascii="Arial" w:hAnsi="Arial" w:eastAsia="Arial" w:cs="Arial"/>
          <w:color w:val="000"/>
          <w:sz w:val="18"/>
          <w:szCs w:val="18"/>
          <w:i w:val="1"/>
          <w:iCs w:val="1"/>
        </w:rPr>
        <w:t xml:space="preserve">“Living Labs: Connecting society for innovation”</w:t>
      </w:r>
      <w:r>
        <w:rPr>
          <w:rFonts w:ascii="Arial" w:hAnsi="Arial" w:eastAsia="Arial" w:cs="Arial"/>
          <w:color w:val="000"/>
          <w:sz w:val="18"/>
          <w:szCs w:val="18"/>
        </w:rPr>
        <w:t xml:space="preserve">, hosted by European Network of Living Labs (ENoLL), participants will explore how Living Labs support inclusive and participatory innovation across sectors and territories. The session will feature experiences on redefining mobility and transport through responsive shared spaces, co-designing urban innovation inclusively, supporting transitions towards sustainable food systems, and establishing long-term Living Labs through lessons learned from EU-funded projects in the fields of water and energy.</w:t>
      </w:r>
    </w:p>
    <w:p>
      <w:pPr>
        <w:spacing w:line="288" w:lineRule="auto"/>
      </w:pPr>
      <w:r>
        <w:rPr>
          <w:rFonts w:ascii="Arial" w:hAnsi="Arial" w:eastAsia="Arial" w:cs="Arial"/>
          <w:color w:val="000"/>
          <w:sz w:val="18"/>
          <w:szCs w:val="18"/>
        </w:rPr>
        <w:t xml:space="preserve">The session will also present Living-in.EU as an example of collaborative and citizen-centric digital transformation, highlighting how co-creation and multi-stakeholder engagement can support more inclusive urban innovation processes.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spim-confer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2026-06-23T04:01:00+02:00</dcterms:created>
  <dcterms:modified xsi:type="dcterms:W3CDTF">2026-06-23T04:01:00+02:00</dcterms:modified>
</cp:coreProperties>
</file>

<file path=docProps/custom.xml><?xml version="1.0" encoding="utf-8"?>
<Properties xmlns="http://schemas.openxmlformats.org/officeDocument/2006/custom-properties" xmlns:vt="http://schemas.openxmlformats.org/officeDocument/2006/docPropsVTypes"/>
</file>