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Li.EU goes to OpenLivingLab Days 2026: When scaling up Living Lab solutions feels impossible</w:t>
      </w:r>
    </w:p>
    <w:p>
      <w:pPr/>
    </w:p>
    <w:p>
      <w:pPr>
        <w:spacing w:line="288" w:lineRule="auto"/>
      </w:pPr>
      <w:r>
        <w:rPr>
          <w:rFonts w:ascii="Arial" w:hAnsi="Arial" w:eastAsia="Arial" w:cs="Arial"/>
          <w:color w:val="000"/>
          <w:sz w:val="18"/>
          <w:szCs w:val="18"/>
        </w:rPr>
        <w:t xml:space="preserve">As every year, GoLiEU partner European Network of Living Labs (ENoLL) is organising its flagship event, OpenLivingLab Days. </w:t>
      </w:r>
      <w:r>
        <w:rPr>
          <w:rFonts w:ascii="Arial" w:hAnsi="Arial" w:eastAsia="Arial" w:cs="Arial"/>
          <w:color w:val="000"/>
          <w:sz w:val="18"/>
          <w:szCs w:val="18"/>
          <w:b w:val="1"/>
          <w:bCs w:val="1"/>
        </w:rPr>
        <w:t xml:space="preserve">The 2026 edition of OpenLivingLab Days will start in Brussels, with a Policy Event </w:t>
      </w:r>
      <w:r>
        <w:rPr>
          <w:rFonts w:ascii="Arial" w:hAnsi="Arial" w:eastAsia="Arial" w:cs="Arial"/>
          <w:color w:val="000"/>
          <w:sz w:val="18"/>
          <w:szCs w:val="18"/>
        </w:rPr>
        <w:t xml:space="preserve">held on</w:t>
      </w:r>
      <w:r>
        <w:rPr>
          <w:rFonts w:ascii="Arial" w:hAnsi="Arial" w:eastAsia="Arial" w:cs="Arial"/>
          <w:color w:val="000"/>
          <w:sz w:val="18"/>
          <w:szCs w:val="18"/>
          <w:b w:val="1"/>
          <w:bCs w:val="1"/>
        </w:rPr>
        <w:t xml:space="preserve"> 29 September</w:t>
      </w:r>
      <w:r>
        <w:rPr>
          <w:rFonts w:ascii="Arial" w:hAnsi="Arial" w:eastAsia="Arial" w:cs="Arial"/>
          <w:color w:val="000"/>
          <w:sz w:val="18"/>
          <w:szCs w:val="18"/>
        </w:rPr>
        <w:t xml:space="preserve"> that will foster high-level dialogue between EU institutions and the Living Lab community. </w:t>
      </w:r>
    </w:p>
    <w:p>
      <w:pPr>
        <w:spacing w:line="288" w:lineRule="auto"/>
      </w:pPr>
      <w:r>
        <w:rPr>
          <w:rFonts w:ascii="Arial" w:hAnsi="Arial" w:eastAsia="Arial" w:cs="Arial"/>
          <w:color w:val="000"/>
          <w:sz w:val="18"/>
          <w:szCs w:val="18"/>
        </w:rPr>
        <w:t xml:space="preserve">The OpenLivingLab Days conference will continue in </w:t>
      </w:r>
      <w:r>
        <w:rPr>
          <w:rFonts w:ascii="Arial" w:hAnsi="Arial" w:eastAsia="Arial" w:cs="Arial"/>
          <w:color w:val="000"/>
          <w:sz w:val="18"/>
          <w:szCs w:val="18"/>
          <w:b w:val="1"/>
          <w:bCs w:val="1"/>
        </w:rPr>
        <w:t xml:space="preserve">Antwerp, at "A Room With A ZOO", on 30 September and 1 October</w:t>
      </w:r>
      <w:r>
        <w:rPr>
          <w:rFonts w:ascii="Arial" w:hAnsi="Arial" w:eastAsia="Arial" w:cs="Arial"/>
          <w:color w:val="000"/>
          <w:sz w:val="18"/>
          <w:szCs w:val="18"/>
        </w:rPr>
        <w:t xml:space="preserve">, with panels, workshops, and presentation of research papers. The conference will conclude with a day of site visits to innovation spaces in different locations in Belgium on </w:t>
      </w:r>
      <w:r>
        <w:rPr>
          <w:rFonts w:ascii="Arial" w:hAnsi="Arial" w:eastAsia="Arial" w:cs="Arial"/>
          <w:color w:val="000"/>
          <w:sz w:val="18"/>
          <w:szCs w:val="18"/>
          <w:b w:val="1"/>
          <w:bCs w:val="1"/>
        </w:rPr>
        <w:t xml:space="preserve">2 October.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Living-in.The EU initiative will be represented at the event through its contribution to a booth focusing on city projects and a joint session discussing how living lab solutions for urban innovation could be scaled up and how living labs should connect with the private sector.</w:t>
      </w:r>
    </w:p>
    <w:p>
      <w:pPr>
        <w:spacing w:line="288" w:lineRule="auto"/>
      </w:pPr>
      <w:r>
        <w:rPr>
          <w:rFonts w:ascii="Arial" w:hAnsi="Arial" w:eastAsia="Arial" w:cs="Arial"/>
          <w:color w:val="000"/>
          <w:sz w:val="18"/>
          <w:szCs w:val="18"/>
        </w:rPr>
        <w:t xml:space="preserve">More information on the session is available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Find out more about the conference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his panel session tackles a common challenge across the Living Lab community: why do so many promising solutions struggle to scale beyond the pilot phase? Despite strong co-creation processes and successful local experimentation, collaboration with industry and other key actors often remains limited, slowing down wider adoption and impact. Bringing together perspectives from the Digital Urban Systems and Solutions Working Group and the Transition Super Living Labs Working Group, this session will explore where and why scaling efforts break down. Through a moderated exchange, panelists will challenge assumptions, share experiences, and identify gaps in collaboration between Living Labs and industry." TargetMode="External"/><Relationship Id="rId8" Type="http://schemas.openxmlformats.org/officeDocument/2006/relationships/hyperlink" Target="https://openlivinglabday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2026-10-21T09:38:38+02:00</dcterms:created>
  <dcterms:modified xsi:type="dcterms:W3CDTF">2026-10-21T09:38:38+02:00</dcterms:modified>
</cp:coreProperties>
</file>

<file path=docProps/custom.xml><?xml version="1.0" encoding="utf-8"?>
<Properties xmlns="http://schemas.openxmlformats.org/officeDocument/2006/custom-properties" xmlns:vt="http://schemas.openxmlformats.org/officeDocument/2006/docPropsVTypes"/>
</file>