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 EU and the Covenant of Mayors on ‘How Local Digital Twins can contribute to the European Green Deal/ transition '</w:t>
      </w:r>
    </w:p>
    <w:p>
      <w:pPr/>
    </w:p>
    <w:p>
      <w:pPr>
        <w:spacing w:line="288" w:lineRule="auto"/>
      </w:pPr>
      <w:r>
        <w:rPr>
          <w:rFonts w:ascii="Arial" w:hAnsi="Arial" w:eastAsia="Arial" w:cs="Arial"/>
          <w:color w:val="000"/>
          <w:sz w:val="18"/>
          <w:szCs w:val="18"/>
        </w:rPr>
        <w:t xml:space="preserve">The next </w:t>
      </w:r>
      <w:hyperlink r:id="rId7" w:history="1">
        <w:r>
          <w:rPr/>
          <w:t xml:space="preserve">Living-in.EU</w:t>
        </w:r>
      </w:hyperlink>
      <w:r>
        <w:rPr>
          <w:rFonts w:ascii="Arial" w:hAnsi="Arial" w:eastAsia="Arial" w:cs="Arial"/>
          <w:color w:val="000"/>
          <w:sz w:val="18"/>
          <w:szCs w:val="18"/>
        </w:rPr>
        <w:t xml:space="preserve"> signatories’ meeting will take place in conjunction with the </w:t>
      </w:r>
      <w:hyperlink r:id="rId8" w:history="1">
        <w:r>
          <w:rPr/>
          <w:t xml:space="preserve">Covenant of Mayors</w:t>
        </w:r>
      </w:hyperlink>
      <w:r>
        <w:rPr>
          <w:rFonts w:ascii="Arial" w:hAnsi="Arial" w:eastAsia="Arial" w:cs="Arial"/>
          <w:color w:val="000"/>
          <w:sz w:val="18"/>
          <w:szCs w:val="18"/>
        </w:rPr>
        <w:t xml:space="preserve"> on 22 April as part of the European Commission’s </w:t>
      </w:r>
      <w:hyperlink r:id="rId9" w:history="1">
        <w:r>
          <w:rPr/>
          <w:t xml:space="preserve">DigitAll Public conference</w:t>
        </w:r>
      </w:hyperlink>
      <w:r>
        <w:rPr>
          <w:rFonts w:ascii="Arial" w:hAnsi="Arial" w:eastAsia="Arial" w:cs="Arial"/>
          <w:color w:val="000"/>
          <w:sz w:val="18"/>
          <w:szCs w:val="18"/>
        </w:rPr>
        <w:t xml:space="preserve"> on eGovernment. The topic for discussion will be the twin digital and green transition, with a particular focus on the potential of Local Digital Twins.</w:t>
      </w:r>
    </w:p>
    <w:p>
      <w:pPr>
        <w:spacing w:line="288" w:lineRule="auto"/>
      </w:pPr>
      <w:r>
        <w:rPr>
          <w:rFonts w:ascii="Arial" w:hAnsi="Arial" w:eastAsia="Arial" w:cs="Arial"/>
          <w:color w:val="000"/>
          <w:sz w:val="18"/>
          <w:szCs w:val="18"/>
        </w:rPr>
        <w:t xml:space="preserve">The event will feature high level keynote speeches and a panel discussion on the twin digital and green transition at local level with city mayors and Matthew Baldwin, European Commission, Mission Manager of the </w:t>
      </w:r>
      <w:hyperlink r:id="rId10" w:history="1">
        <w:r>
          <w:rPr/>
          <w:t xml:space="preserve">Horizon Mission on Climate Neutral Smart Cities</w:t>
        </w:r>
      </w:hyperlink>
      <w:r>
        <w:rPr>
          <w:rFonts w:ascii="Arial" w:hAnsi="Arial" w:eastAsia="Arial" w:cs="Arial"/>
          <w:color w:val="000"/>
          <w:sz w:val="18"/>
          <w:szCs w:val="18"/>
        </w:rPr>
        <w:t xml:space="preserve"> and Deputy Director-General of DG MOVE.</w:t>
      </w:r>
    </w:p>
    <w:p>
      <w:pPr>
        <w:spacing w:line="288" w:lineRule="auto"/>
      </w:pPr>
      <w:r>
        <w:rPr>
          <w:rFonts w:ascii="Arial" w:hAnsi="Arial" w:eastAsia="Arial" w:cs="Arial"/>
          <w:color w:val="000"/>
          <w:sz w:val="18"/>
          <w:szCs w:val="18"/>
        </w:rPr>
        <w:t xml:space="preserve">Breakout sessions will explore how cities and communities are using local digital twins to drive efficiencies in service delivery and reduce emissions, led by practitioners from cities working on digital twins, and practitioners involved in EU-funded research projects in this area.</w:t>
      </w:r>
    </w:p>
    <w:p>
      <w:pPr>
        <w:spacing w:line="288" w:lineRule="auto"/>
      </w:pPr>
      <w:r>
        <w:rPr>
          <w:rFonts w:ascii="Arial" w:hAnsi="Arial" w:eastAsia="Arial" w:cs="Arial"/>
          <w:color w:val="000"/>
          <w:sz w:val="18"/>
          <w:szCs w:val="18"/>
        </w:rPr>
        <w:t xml:space="preserve">The </w:t>
      </w:r>
      <w:hyperlink r:id="rId11" w:history="1">
        <w:r>
          <w:rPr/>
          <w:t xml:space="preserve">DigitAll public conference</w:t>
        </w:r>
      </w:hyperlink>
      <w:r>
        <w:rPr>
          <w:rFonts w:ascii="Arial" w:hAnsi="Arial" w:eastAsia="Arial" w:cs="Arial"/>
          <w:color w:val="000"/>
          <w:sz w:val="18"/>
          <w:szCs w:val="18"/>
        </w:rPr>
        <w:t xml:space="preserve"> is organised from April 20 to 22 by the </w:t>
      </w:r>
      <w:hyperlink r:id="rId12" w:history="1">
        <w:r>
          <w:rPr/>
          <w:t xml:space="preserve">Commission ISA² programme</w:t>
        </w:r>
      </w:hyperlink>
      <w:r>
        <w:rPr>
          <w:rFonts w:ascii="Arial" w:hAnsi="Arial" w:eastAsia="Arial" w:cs="Arial"/>
          <w:color w:val="000"/>
          <w:sz w:val="18"/>
          <w:szCs w:val="18"/>
        </w:rPr>
        <w:t xml:space="preserve"> and the </w:t>
      </w:r>
      <w:hyperlink r:id="rId13" w:history="1">
        <w:r>
          <w:rPr/>
          <w:t xml:space="preserve">CEF Digital building Blocks</w:t>
        </w:r>
      </w:hyperlink>
      <w:r>
        <w:rPr>
          <w:rFonts w:ascii="Arial" w:hAnsi="Arial" w:eastAsia="Arial" w:cs="Arial"/>
          <w:color w:val="000"/>
          <w:sz w:val="18"/>
          <w:szCs w:val="18"/>
        </w:rPr>
        <w:t xml:space="preserve">, and contains a wide programme of events of interest to the Living-in.EU community.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Meeting Agenda</w:t>
      </w:r>
    </w:p>
    <w:p>
      <w:pPr>
        <w:spacing w:line="288" w:lineRule="auto"/>
      </w:pPr>
      <w:r>
        <w:rPr>
          <w:rFonts w:ascii="Arial" w:hAnsi="Arial" w:eastAsia="Arial" w:cs="Arial"/>
          <w:color w:val="000"/>
          <w:sz w:val="18"/>
          <w:szCs w:val="18"/>
          <w:b w:val="1"/>
          <w:bCs w:val="1"/>
        </w:rPr>
        <w:t xml:space="preserve">Welcome and Introduction, </w:t>
      </w:r>
      <w:r>
        <w:rPr>
          <w:rFonts w:ascii="Arial" w:hAnsi="Arial" w:eastAsia="Arial" w:cs="Arial"/>
          <w:color w:val="000"/>
          <w:sz w:val="18"/>
          <w:szCs w:val="18"/>
        </w:rPr>
        <w:t xml:space="preserve">Eddy Hartog, DG CNECT, Head of Unit, Technologies for Smart Communities</w:t>
      </w:r>
    </w:p>
    <w:p>
      <w:pPr>
        <w:spacing w:line="288" w:lineRule="auto"/>
      </w:pPr>
      <w:r>
        <w:rPr>
          <w:rFonts w:ascii="Arial" w:hAnsi="Arial" w:eastAsia="Arial" w:cs="Arial"/>
          <w:color w:val="000"/>
          <w:sz w:val="18"/>
          <w:szCs w:val="18"/>
          <w:i w:val="1"/>
          <w:iCs w:val="1"/>
        </w:rPr>
        <w:t xml:space="preserve">Living-in.EU and Local Digital Twins policy context including proposed actions under the Digital Europe</w:t>
      </w:r>
    </w:p>
    <w:p>
      <w:pPr>
        <w:spacing w:line="288" w:lineRule="auto"/>
      </w:pPr>
      <w:r>
        <w:rPr>
          <w:rFonts w:ascii="Arial" w:hAnsi="Arial" w:eastAsia="Arial" w:cs="Arial"/>
          <w:color w:val="000"/>
          <w:sz w:val="18"/>
          <w:szCs w:val="18"/>
          <w:b w:val="1"/>
          <w:bCs w:val="1"/>
        </w:rPr>
        <w:t xml:space="preserve">Keynote speeches (tbc)</w:t>
      </w:r>
      <w:b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Break-out groups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“How Local Digital Twins can contribute to the European Green Deal?”</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i w:val="1"/>
          <w:iCs w:val="1"/>
        </w:rPr>
        <w:t xml:space="preserve">Sessions led by cities and researchers working on Digital Twins</w:t>
      </w:r>
    </w:p>
    <w:p>
      <w:pPr>
        <w:spacing w:line="288" w:lineRule="auto"/>
      </w:pPr>
      <w:r>
        <w:rPr>
          <w:rFonts w:ascii="Arial" w:hAnsi="Arial" w:eastAsia="Arial" w:cs="Arial"/>
          <w:color w:val="000"/>
          <w:sz w:val="18"/>
          <w:szCs w:val="18"/>
          <w:b w:val="1"/>
          <w:bCs w:val="1"/>
        </w:rPr>
        <w:t xml:space="preserve">Panel Discussion </w:t>
      </w:r>
      <w:r>
        <w:rPr>
          <w:rFonts w:ascii="Arial" w:hAnsi="Arial" w:eastAsia="Arial" w:cs="Arial"/>
          <w:color w:val="000"/>
          <w:sz w:val="18"/>
          <w:szCs w:val="18"/>
          <w:b w:val="1"/>
          <w:bCs w:val="1"/>
          <w:i w:val="1"/>
          <w:iCs w:val="1"/>
        </w:rPr>
        <w:t xml:space="preserve">‘Can digital technologies help cities achieve climate neutrality?’ </w:t>
      </w:r>
    </w:p>
    <w:p>
      <w:pPr>
        <w:spacing w:line="288" w:lineRule="auto"/>
      </w:pPr>
      <w:r>
        <w:rPr>
          <w:rFonts w:ascii="Arial" w:hAnsi="Arial" w:eastAsia="Arial" w:cs="Arial"/>
          <w:color w:val="000"/>
          <w:sz w:val="18"/>
          <w:szCs w:val="18"/>
          <w:i w:val="1"/>
          <w:iCs w:val="1"/>
        </w:rPr>
        <w:t xml:space="preserve">moderated by Andrea Halmos, DG</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i w:val="1"/>
          <w:iCs w:val="1"/>
        </w:rPr>
        <w:t xml:space="preserve">CNECT</w:t>
      </w:r>
      <w:r>
        <w:rPr>
          <w:rFonts w:ascii="Arial" w:hAnsi="Arial" w:eastAsia="Arial" w:cs="Arial"/>
          <w:color w:val="000"/>
          <w:sz w:val="18"/>
          <w:szCs w:val="18"/>
          <w:b w:val="1"/>
          <w:bCs w:val="1"/>
          <w:i w:val="1"/>
          <w:iCs w:val="1"/>
        </w:rPr>
        <w:t xml:space="preserve"> </w:t>
      </w:r>
    </w:p>
    <w:p>
      <w:pPr>
        <w:numPr>
          <w:ilvl w:val="0"/>
          <w:numId w:val="1"/>
        </w:numPr>
      </w:pPr>
      <w:r>
        <w:rPr/>
        <w:t xml:space="preserve">Mr Matthew Baldwin, Deputy Director-General, DG MOVE and Manager of the Horizon Mission on Climate Neutral Smart Cities </w:t>
      </w:r>
    </w:p>
    <w:p>
      <w:pPr>
        <w:numPr>
          <w:ilvl w:val="0"/>
          <w:numId w:val="1"/>
        </w:numPr>
      </w:pPr>
      <w:r>
        <w:rPr/>
        <w:t xml:space="preserve">Dr Emil Boc, Mayor of Cluj-Napoca, Member of the Committee of the Regions, former Prime Minister of Romania</w:t>
      </w:r>
    </w:p>
    <w:p>
      <w:pPr>
        <w:numPr>
          <w:ilvl w:val="0"/>
          <w:numId w:val="1"/>
        </w:numPr>
      </w:pPr>
      <w:r>
        <w:rPr/>
        <w:t xml:space="preserve">Ms Laia Bonet, Deputy Mayor of Barcelona for the 2030 Agenda, Digital Transition and International Relations</w:t>
      </w:r>
    </w:p>
    <w:p>
      <w:pPr>
        <w:spacing w:line="288" w:lineRule="auto"/>
      </w:pPr>
      <w:r>
        <w:rPr>
          <w:rFonts w:ascii="Arial" w:hAnsi="Arial" w:eastAsia="Arial" w:cs="Arial"/>
          <w:color w:val="000"/>
          <w:sz w:val="18"/>
          <w:szCs w:val="18"/>
          <w:b w:val="1"/>
          <w:bCs w:val="1"/>
        </w:rPr>
        <w:t xml:space="preserve">Wrap up, conclusions and next steps, by the chair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052DD0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living-in.eu/" TargetMode="External"/><Relationship Id="rId8" Type="http://schemas.openxmlformats.org/officeDocument/2006/relationships/hyperlink" Target="https://www.covenantofmayors.eu/en/" TargetMode="External"/><Relationship Id="rId9" Type="http://schemas.openxmlformats.org/officeDocument/2006/relationships/hyperlink" Target="https://digitallpublic.eu/" TargetMode="External"/><Relationship Id="rId10" Type="http://schemas.openxmlformats.org/officeDocument/2006/relationships/hyperlink" Target="https://ec.europa.eu/info/horizon-europe/missions-horizon-europe/climate-neutral-and-smart-cities_en" TargetMode="External"/><Relationship Id="rId11" Type="http://schemas.openxmlformats.org/officeDocument/2006/relationships/hyperlink" Target="digitallpublic.eu" TargetMode="External"/><Relationship Id="rId12" Type="http://schemas.openxmlformats.org/officeDocument/2006/relationships/hyperlink" Target="https://ec.europa.eu/isa2/isa2_en" TargetMode="External"/><Relationship Id="rId13" Type="http://schemas.openxmlformats.org/officeDocument/2006/relationships/hyperlink" Target="https://ec.europa.eu/cefdigital/wiki/display/CEFDIGITAL/CEF+Digital+H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2026-06-20T04:56:04+02:00</dcterms:created>
  <dcterms:modified xsi:type="dcterms:W3CDTF">2026-06-20T04:56:04+02:00</dcterms:modified>
</cp:coreProperties>
</file>

<file path=docProps/custom.xml><?xml version="1.0" encoding="utf-8"?>
<Properties xmlns="http://schemas.openxmlformats.org/officeDocument/2006/custom-properties" xmlns:vt="http://schemas.openxmlformats.org/officeDocument/2006/docPropsVTypes"/>
</file>