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Open data as a public good: evidence-based development across territories</w:t>
      </w:r>
    </w:p>
    <w:p>
      <w:pPr/>
    </w:p>
    <w:p>
      <w:pPr>
        <w:spacing w:line="288" w:lineRule="auto"/>
      </w:pPr>
      <w:r>
        <w:rPr>
          <w:rFonts w:ascii="Arial" w:hAnsi="Arial" w:eastAsia="Arial" w:cs="Arial"/>
          <w:color w:val="000"/>
          <w:sz w:val="18"/>
          <w:szCs w:val="18"/>
        </w:rPr>
        <w:t xml:space="preserve">This webinar, organised by the data.europa academy, explores how open data can inform governance decisions related to rural areas. By spotlighting practical examples from the UK and Ireland, the session will demonstrate how openly available information helps public administrations better understand local needs and ensure access to essential services. </w:t>
      </w:r>
    </w:p>
    <w:p>
      <w:pPr>
        <w:spacing w:line="288" w:lineRule="auto"/>
      </w:pPr>
      <w:r>
        <w:rPr>
          <w:rFonts w:ascii="Arial" w:hAnsi="Arial" w:eastAsia="Arial" w:cs="Arial"/>
          <w:color w:val="000"/>
          <w:sz w:val="18"/>
          <w:szCs w:val="18"/>
        </w:rPr>
        <w:t xml:space="preserve">Experts from research and data science will present insights on how the prioritisation of urban data impacts the collection, availability, and use of data in rural contexts and how open data can be leveraged to identify geography-based inequalities in areas such as health.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2026-10-15T11:33:25+02:00</dcterms:created>
  <dcterms:modified xsi:type="dcterms:W3CDTF">2026-10-15T11:33:25+02:00</dcterms:modified>
</cp:coreProperties>
</file>

<file path=docProps/custom.xml><?xml version="1.0" encoding="utf-8"?>
<Properties xmlns="http://schemas.openxmlformats.org/officeDocument/2006/custom-properties" xmlns:vt="http://schemas.openxmlformats.org/officeDocument/2006/docPropsVTypes"/>
</file>