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Apply AI Stakeholder Forum: AI for 3D Digital Twins in Cultural Heritage</w:t>
      </w:r>
    </w:p>
    <w:p>
      <w:pPr/>
    </w:p>
    <w:p>
      <w:pPr>
        <w:spacing w:line="288" w:lineRule="auto"/>
      </w:pPr>
      <w:r>
        <w:rPr>
          <w:rFonts w:ascii="Arial" w:hAnsi="Arial" w:eastAsia="Arial" w:cs="Arial"/>
          <w:color w:val="000"/>
          <w:sz w:val="18"/>
          <w:szCs w:val="18"/>
        </w:rPr>
        <w:t xml:space="preserve">The 3D-4CH Online Competence Centre is hosting a Stakeholder Forum on the use of AI-driven 3D digital twins for Europe’s cultural heritage, as one of the key industry sectors identified by the Apply AI Strategy to boost adoption of AI and EU technology. The event will provide insights into EU policy priorities and showcase innovative approaches to cultural heritage data. Participants interested in presenting their initiatives at the session can submit a proposal </w:t>
      </w:r>
      <w:hyperlink r:id="rId7" w:history="1">
        <w:r>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redir.eurocities.eu%2Flnk%2FAVUAAJEWFwgAAAAAAAAAA8y1nW8AAYKI8pUAAAAAAC1QjgBpqa6Ay8RO44MqS1mGYCXTFNZ5IQApFbc%2F20%2Fr99Mw_qzsNua4FRsQ8femw%2FaHR0cHM6Ly9vZG9vLmV1cm9jaXRpZXMuZXUvci9rcnovbS82MTEzMjI&amp;data=05%7C02%7Cluca.kerscher%40eurocities.eu%7Cec01d4808c644925916c08de7ad3d5af%7Cd12f890a950a46808ca75a36f0889cd3%7C0%7C0%7C639083247433889352%7CUnknown%7CTWFpbGZsb3d8eyJFbXB0eU1hcGkiOnRydWUsIlYiOiIwLjAuMDAwMCIsIlAiOiJXaW4zMiIsIkFOIjoiTWFpbCIsIldUIjoyfQ%3D%3D%7C0%7C%7C%7C&amp;sdata=YJVDkPQuOg%2B2cfxatUzhvBNZ7YDWQ%2FPnI%2BfQKLD5z2Q%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2026-06-08T04:28:08+02:00</dcterms:created>
  <dcterms:modified xsi:type="dcterms:W3CDTF">2026-06-08T04:28:08+02:00</dcterms:modified>
</cp:coreProperties>
</file>

<file path=docProps/custom.xml><?xml version="1.0" encoding="utf-8"?>
<Properties xmlns="http://schemas.openxmlformats.org/officeDocument/2006/custom-properties" xmlns:vt="http://schemas.openxmlformats.org/officeDocument/2006/docPropsVTypes"/>
</file>