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Toolkit for Gender Inclusive Mobility Planning: Best practices and case studies for urban planners and designers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toolkit, written by Leah Gerber, is an introduction to gender-inclusive mobility planning, meant to serve as a resource for designers, planners, and policymakers seeking to integrate gender-inclusive mobility into the planning and design process. The toolkit aims to collect and distill existing information to: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Understand the Problem </w:t>
      </w:r>
      <w:r>
        <w:rPr>
          <w:rFonts w:ascii="Arial" w:hAnsi="Arial" w:eastAsia="Arial" w:cs="Arial"/>
          <w:color w:val="000"/>
          <w:sz w:val="18"/>
          <w:szCs w:val="18"/>
        </w:rPr>
        <w:t xml:space="preserve">– How transport and mobility systems systematically underserve women, gender minorities, and girls.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Provide Practical Solutions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– How gender-inclusive planning can be applied at each stage of the urban planning and design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Discuss Real-World Applications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– Case studies from municipalities in the European Union, United Kingdom, and United States featuring topics like human- centered design, safe streets, and the 15-minute city.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toolkit includes a Practitioner Guide.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2026-07-14T04:58:37+02:00</dcterms:created>
  <dcterms:modified xsi:type="dcterms:W3CDTF">2026-07-14T04:58:37+02:00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