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Toolkit for Gender Inclusive Mobility Planning: Best practices and case studies for urban planners and designers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toolkit, written by Leah Gerber, is an introduction to gender-inclusive mobility planning, meant to serve as a resource for designers, planners, and policymakers seeking to integrate gender-inclusive mobility into the planning and design process. The toolkit aims to collect and distill existing information to: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Understand the Problem </w:t>
      </w:r>
      <w:r>
        <w:rPr>
          <w:rFonts w:ascii="Arial" w:hAnsi="Arial" w:eastAsia="Arial" w:cs="Arial"/>
          <w:color w:val="000"/>
          <w:sz w:val="18"/>
          <w:szCs w:val="18"/>
        </w:rPr>
        <w:t xml:space="preserve">– How transport and mobility systems systematically underserve women, gender minorities, and girls.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Provide Practical Solutions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– How gender-inclusive planning can be applied at each stage of the urban planning and design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Discuss Real-World Applications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– Case studies from municipalities in the European Union, United Kingdom, and United States featuring topics like human- centered design, safe streets, and the 15-minute city.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toolkit includes a Practitioner Guide.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2026-05-04T01:15:05+02:00</dcterms:created>
  <dcterms:modified xsi:type="dcterms:W3CDTF">2026-05-04T01:15:05+02:00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