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Have Your Say: Guidelines on sharing interoperability solutions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launched a survey to support the co-creation of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Guidelines on the Sharing of Interoperability Solutions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as required by Article 4 of the Interoperable Europe Act. These Guidelines will serve as a practical resource for advancing interoperability, ensuring that solutions are not only identified and made available, but also reused across Member States.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Interoperability solutions include software applications (e.g., open source tools for e-signatures or data exchange), technical specifications and standards (e.g., APIs for cross-border data sharing), and frameworks. By sharing these solutions, administrations can save costs, avoid duplication, and improve digital services for citizens and businesses.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and regions are invited to contribute to the survey to ensure that the Guidelines reflect real-world experiences and practical needs across national administrations, EU institutions, and agencies.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 can now </w:t>
      </w:r>
      <w:hyperlink r:id="rId7" w:history="1">
        <w:r>
          <w:rPr/>
          <w:t xml:space="preserve">access the survey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and add your input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before 30 January 2026.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eusurvey/runner/Guidelines_IOP_Solution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2026-10-24T21:27:39+02:00</dcterms:created>
  <dcterms:modified xsi:type="dcterms:W3CDTF">2026-10-24T21:27:39+02:00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