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Have Your Say: Guidelines on sharing interoperability solutions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launched a survey to support the co-creation of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Guidelines on the Sharing of Interoperability Solutions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as required by Article 4 of the Interoperable Europe Act. These Guidelines will serve as a practical resource for advancing interoperability, ensuring that solutions are not only identified and made available, but also reused across Member States.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Interoperability solutions include software applications (e.g., open source tools for e-signatures or data exchange), technical specifications and standards (e.g., APIs for cross-border data sharing), and frameworks. By sharing these solutions, administrations can save costs, avoid duplication, and improve digital services for citizens and businesses.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Cities and regions are invited to contribute to the survey to ensure that the Guidelines reflect real-world experiences and practical needs across national administrations, EU institutions, and agencies.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now </w:t>
      </w:r>
      <w:hyperlink r:id="rId7" w:history="1">
        <w:r>
          <w:rPr/>
          <w:t xml:space="preserve">access the survey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add your input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before 30 January 2026.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eusurvey/runner/Guidelines_IOP_Soluti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2026-06-05T15:48:30+02:00</dcterms:created>
  <dcterms:modified xsi:type="dcterms:W3CDTF">2026-06-05T15:48:30+02:00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