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Article: Is The Citiverse About To Transform The Future Of Urban Innovation?</w:t>
      </w:r>
    </w:p>
    <w:p>
      <w:pPr/>
    </w:p>
    <w:p>
      <w:pPr>
        <w:spacing w:line="288" w:lineRule="auto"/>
      </w:pPr>
      <w:r>
        <w:rPr>
          <w:rFonts w:ascii="Arial" w:hAnsi="Arial" w:eastAsia="Arial" w:cs="Arial"/>
          <w:color w:val="000"/>
          <w:sz w:val="18"/>
          <w:szCs w:val="18"/>
        </w:rPr>
        <w:t xml:space="preserve">By </w:t>
      </w:r>
      <w:hyperlink r:id="rId7" w:history="1">
        <w:r>
          <w:rPr/>
          <w:t xml:space="preserve">Dr. Jonathan Reichental</w:t>
        </w:r>
      </w:hyperlink>
    </w:p>
    <w:p>
      <w:pPr>
        <w:spacing w:line="288" w:lineRule="auto"/>
      </w:pPr>
      <w:r>
        <w:rPr>
          <w:rFonts w:ascii="Arial" w:hAnsi="Arial" w:eastAsia="Arial" w:cs="Arial"/>
          <w:color w:val="000"/>
          <w:sz w:val="18"/>
          <w:szCs w:val="18"/>
        </w:rPr>
        <w:t xml:space="preserve">Published Nov 30, 2025, Forbes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Introduction</w:t>
      </w:r>
    </w:p>
    <w:p>
      <w:pPr>
        <w:spacing w:line="288" w:lineRule="auto"/>
      </w:pPr>
      <w:r>
        <w:rPr>
          <w:rFonts w:ascii="Arial" w:hAnsi="Arial" w:eastAsia="Arial" w:cs="Arial"/>
          <w:color w:val="000"/>
          <w:sz w:val="18"/>
          <w:szCs w:val="18"/>
        </w:rPr>
        <w:t xml:space="preserve">Despite the enormous role that cities play in the lives of over 50 percent of the planet’s population, the digital interface between community members and city hall is often weak, insufficiently capturing the voice of the people, offering limited ways to engage with services, and making it hard to access the data and information needed for meaningful civic participation.</w:t>
      </w:r>
    </w:p>
    <w:p>
      <w:pPr>
        <w:spacing w:line="288" w:lineRule="auto"/>
      </w:pPr>
      <w:r>
        <w:rPr>
          <w:rFonts w:ascii="Arial" w:hAnsi="Arial" w:eastAsia="Arial" w:cs="Arial"/>
          <w:color w:val="000"/>
          <w:sz w:val="18"/>
          <w:szCs w:val="18"/>
        </w:rPr>
        <w:t xml:space="preserve">Now, an emerging global concept called the </w:t>
      </w:r>
      <w:r>
        <w:rPr>
          <w:rFonts w:ascii="Arial" w:hAnsi="Arial" w:eastAsia="Arial" w:cs="Arial"/>
          <w:color w:val="000"/>
          <w:sz w:val="18"/>
          <w:szCs w:val="18"/>
          <w:i w:val="1"/>
          <w:iCs w:val="1"/>
        </w:rPr>
        <w:t xml:space="preserve">citiverse</w:t>
      </w:r>
      <w:r>
        <w:rPr>
          <w:rFonts w:ascii="Arial" w:hAnsi="Arial" w:eastAsia="Arial" w:cs="Arial"/>
          <w:color w:val="000"/>
          <w:sz w:val="18"/>
          <w:szCs w:val="18"/>
        </w:rPr>
        <w:t xml:space="preserve"> promises to change all this by synchronizing the physical and digital worlds through the use of cutting-edge technologies. Its goal is to improve citizen engagement, enhance community services, and deliver a dynamic, immersive environment for urban innovation.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orbes.com/sites/jonathanreichent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2026-06-16T08:45:55+02:00</dcterms:created>
  <dcterms:modified xsi:type="dcterms:W3CDTF">2026-06-16T08:45:55+02:00</dcterms:modified>
</cp:coreProperties>
</file>

<file path=docProps/custom.xml><?xml version="1.0" encoding="utf-8"?>
<Properties xmlns="http://schemas.openxmlformats.org/officeDocument/2006/custom-properties" xmlns:vt="http://schemas.openxmlformats.org/officeDocument/2006/docPropsVTypes"/>
</file>