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OpenLivingLab Days 2025: Showcasing Citizen-Centred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(GoLiEU)</w:t>
      </w:r>
      <w:r>
        <w:rPr>
          <w:rFonts w:ascii="Arial" w:hAnsi="Arial" w:eastAsia="Arial" w:cs="Arial"/>
          <w:color w:val="000"/>
          <w:sz w:val="18"/>
          <w:szCs w:val="18"/>
        </w:rPr>
        <w:t xml:space="preserve"> project will be strongly represented at this year’s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OpenLivingLab Days 2025 (</w:t>
      </w:r>
      <w:hyperlink r:id="rId7" w:history="1">
        <w:r>
          <w:rPr/>
          <w:t xml:space="preserve">OLLD25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the global gathering of living lab practitioners and innovators. Through a side event, a main programme session, and a dedicated booth, the project will highlight how digital tools and citizen-centred approaches can accelerate Europe’s green and digital transitions.</w:t>
      </w:r>
    </w:p>
    <w:p>
      <w:pPr>
        <w:pStyle w:val="Heading3"/>
      </w:pPr>
      <w:r>
        <w:rPr/>
        <w:t xml:space="preserve">Side Event: Citizen-Centred Innovation for Green and Digital 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Before the official programme begins, GoLiEU will join three other city-focused projects in co-organising the side event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Citizen-centred innovation for green and digital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Free and open to the local community, the session will include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15-minute presentation of GoLiEU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followed by an interactive exchange. Participants will explore how citizens contribute to urban transformation, share real-world practices, and reflect on how cultural and creative approaches can foster more inclusive and impactful transitions. This side event has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Entrance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! Find out more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Main Programme: Digital Tools for Regenerative Planning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Within the main programme, GoLiEU is co-organising the session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Digital tools for regenerative planning: Urban Living Labs driving systemic change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Kaloyan Karamitov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from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GATE Institute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will present Sofia’s digital transformation journey and how the city has benefited from involvement in Living-in.EU. This contribution will demonstrate how urban living labs and digital twins can support systemic change in European cities. Find out more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Booth: Discover Living-in.EU Resources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Throughout the event, GoLiEU will also maintain a booth where participants can:</w:t>
      </w:r>
    </w:p>
    <w:p>
      <w:pPr>
        <w:numPr>
          <w:ilvl w:val="0"/>
          <w:numId w:val="1"/>
        </w:numPr>
      </w:pPr>
      <w:r>
        <w:rPr/>
        <w:t xml:space="preserve">Explore </w:t>
      </w:r>
      <w:r>
        <w:rPr>
          <w:b w:val="1"/>
          <w:bCs w:val="1"/>
        </w:rPr>
        <w:t xml:space="preserve">city-focused materials</w:t>
      </w:r>
      <w:r>
        <w:rPr/>
        <w:t xml:space="preserve"> and tools developed by the project.</w:t>
      </w:r>
    </w:p>
    <w:p>
      <w:pPr>
        <w:numPr>
          <w:ilvl w:val="0"/>
          <w:numId w:val="1"/>
        </w:numPr>
      </w:pPr>
      <w:r>
        <w:rPr/>
        <w:t xml:space="preserve">Access resources via QR codes to learn how to benefit from Living-in.EU offerings and services.</w:t>
      </w:r>
    </w:p>
    <w:p>
      <w:pPr>
        <w:numPr>
          <w:ilvl w:val="0"/>
          <w:numId w:val="1"/>
        </w:numPr>
      </w:pPr>
      <w:r>
        <w:rPr/>
        <w:t xml:space="preserve">Discover the </w:t>
      </w:r>
      <w:r>
        <w:rPr>
          <w:b w:val="1"/>
          <w:bCs w:val="1"/>
        </w:rPr>
        <w:t xml:space="preserve">Living-in.EU Knowledge Base</w:t>
      </w:r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Register for the </w:t>
      </w:r>
      <w:r>
        <w:rPr>
          <w:b w:val="1"/>
          <w:bCs w:val="1"/>
        </w:rPr>
        <w:t xml:space="preserve">Living-in.EU Digital Assembly</w:t>
      </w:r>
      <w:r>
        <w:rPr/>
        <w:t xml:space="preserve"> to stay connected with the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Pass by, we would be happy to see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engaging with diverse audiences at OLLD25, Living-in.EU continues to strengthen collaboration between cities, citizens, and technology providers, driving forward Europe’s digital and green transformation.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70CBE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" TargetMode="External"/><Relationship Id="rId8" Type="http://schemas.openxmlformats.org/officeDocument/2006/relationships/hyperlink" Target="https://living-in.eu/events/openlivinglab-days-2025-citizen-centered-innovation-green-and-digital-cities" TargetMode="External"/><Relationship Id="rId9" Type="http://schemas.openxmlformats.org/officeDocument/2006/relationships/hyperlink" Target="https://living-in.eu/events/openlivinglab-days-2025-digital-tools-regenerative-planning-urban-living-labs-driv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2026-06-24T17:01:33+02:00</dcterms:created>
  <dcterms:modified xsi:type="dcterms:W3CDTF">2026-06-24T17:01:33+02:00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