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Digital tools for regenerative planning: Urban Living Labs driving systemic change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explore how digital tools empower regenerative planning through Living Labs, helping urban and regional ecosystems tackle societal challenges. Using real examples, we’ll examine how co-creation, inclusiveness, and systems thinking are supported by digital solutions, creating value for the ecosystem and connecting local innovation to global regenerative transformation.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1 October 2025, 11:00-12:30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Moderator: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Wim De Kinderen,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Programme Director European Affairs Brainport Eindhoven, EU Office &amp; Chairman of ENoLL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Speakers: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Josep Maria Salanova Grau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Principal Researcher, CERTH/HIT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 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Kaloyan Karamitov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City Living Lab Manager, Gate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Riccardo Saraco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Project Manager, EU Funds and Innovation Department of the Municipality of Turin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Anastasia Ponomareva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Researcher, Energy Living Lab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Martorell Camps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Director, i2Cat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Marta Domènech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Director &amp; Researcher, Andorra Research + Innovation (Andorra Living Lab) 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11:00-11:05 -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&amp; introduction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11:05-11:35 -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Pitches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presentation of digital tool(s) and their role in regenerative planning by the speakers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11:35-12:00 -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Panel Discussion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12:00-12:10 -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Q&amp;A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12:10-12:15 -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 takeaways and closing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is available here: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</w:t>
      </w:r>
      <w:hyperlink r:id="rId7" w:history="1">
        <w:r>
          <w:rPr/>
          <w:t xml:space="preserve">https://openlivinglabdays.com/digital-tools-for-regenerative-planning-urban-living-labs-driving-systemic-change/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Buy your tickets here: </w:t>
      </w:r>
      <w:hyperlink r:id="rId8" w:history="1">
        <w:r>
          <w:rPr/>
          <w:t xml:space="preserve">https://openlivinglabdays.com/tickets/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openlivinglabdays.com/digital-tools-for-regenerative-planning-urban-living-labs-driving-systemic-change/" TargetMode="External"/><Relationship Id="rId8" Type="http://schemas.openxmlformats.org/officeDocument/2006/relationships/hyperlink" Target="https://openlivinglabdays.com/ticket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2026-10-23T07:48:52+02:00</dcterms:created>
  <dcterms:modified xsi:type="dcterms:W3CDTF">2026-10-23T07:48:52+02:00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