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Climate Mission: DIY Manual for Stakeholder and Citizen Engagement</w:t>
      </w:r>
    </w:p>
    <w:p>
      <w:pPr/>
    </w:p>
    <w:p>
      <w:pPr>
        <w:spacing w:line="288" w:lineRule="auto"/>
      </w:pPr>
      <w:r>
        <w:rPr>
          <w:rFonts w:ascii="Arial" w:hAnsi="Arial" w:eastAsia="Arial" w:cs="Arial"/>
          <w:color w:val="000"/>
          <w:sz w:val="18"/>
          <w:szCs w:val="18"/>
        </w:rPr>
        <w:t xml:space="preserve">MIP4Adapt has developed a “do-it-yourself” (DIY) manual to help regional and local authorities identify which participatory activities and tools can be implemented in each step of the Regional Adaptation Support Tool (RAST) cycle, including good practices and local experiences. This will help build a common understanding and ownership of climate adaptation plans and actions, which is key to their successful delivery. Whether you're a region with strong traditions of citizen engagement or just starting out, the latest Manual offers resources for everyone, including guidance, practical steps and tips.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2026-04-30T15:56:27+02:00</dcterms:created>
  <dcterms:modified xsi:type="dcterms:W3CDTF">2026-04-30T15:56:27+02:00</dcterms:modified>
</cp:coreProperties>
</file>

<file path=docProps/custom.xml><?xml version="1.0" encoding="utf-8"?>
<Properties xmlns="http://schemas.openxmlformats.org/officeDocument/2006/custom-properties" xmlns:vt="http://schemas.openxmlformats.org/officeDocument/2006/docPropsVTypes"/>
</file>