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Share Your Input – Citiverse Survey for Smart City Stakeholders</w:t>
      </w:r>
    </w:p>
    <w:p>
      <w:pPr/>
    </w:p>
    <w:p>
      <w:pPr/>
      <w:r>
        <w:rPr/>
        <w:t xml:space="preserve">The Electronics and Telecommunications Research Institute (ETRI) and Open &amp; Agile Smart Cities and Communities (OASC) are collaborating to shape global standards for the C</w:t>
      </w:r>
      <w:r>
        <w:rPr>
          <w:i w:val="1"/>
          <w:iCs w:val="1"/>
        </w:rPr>
        <w:t xml:space="preserve">itiVerse: </w:t>
      </w:r>
      <w:r>
        <w:rPr/>
        <w:t xml:space="preserve">You are now invited to contribute to this work by participating in a </w:t>
      </w:r>
      <w:hyperlink r:id="rId7" w:history="1">
        <w:r>
          <w:rPr/>
          <w:t xml:space="preserve">survey</w:t>
        </w:r>
      </w:hyperlink>
      <w:r>
        <w:rPr/>
        <w:t xml:space="preserve"> aimed at gathering valuable insights on the definition and enabling technologies of the CitiVerse:</w:t>
      </w:r>
    </w:p>
    <w:p>
      <w:pPr/>
      <w:r>
        <w:rPr/>
        <w:t xml:space="preserve">The CitiVerse is considered an emerging concept and an advanced evolution of the smart city. It aims to realise a virtual city by linking the physical and digital worlds through the use of emerging Information and Communication Technologies such as digital twins and the metaverse. In doing so, it seeks to enable advanced, immersive, and citizen-centric urban services—such as virtual access to public services, real-time digital twin-based urban navigation, personalised cultural and tourism experiences, and participatory urban planning platforms. These services aim to enrich citizens’ urban experiences, foster more active and inclusive public participation, and support intelligent, data-driven urban management.</w:t>
      </w:r>
    </w:p>
    <w:p>
      <w:pPr/>
      <w:r>
        <w:rPr/>
        <w:t xml:space="preserve">This survey is intended to collect insights on the definition and enabling technologies of the CitiVerse, and to explore awareness, expectations, and requirements regarding related services across three key areas: </w:t>
      </w:r>
      <w:r>
        <w:rPr>
          <w:b w:val="1"/>
          <w:bCs w:val="1"/>
        </w:rPr>
        <w:t xml:space="preserve">immersive urban experience</w:t>
      </w:r>
      <w:r>
        <w:rPr/>
        <w:t xml:space="preserve">, </w:t>
      </w:r>
      <w:r>
        <w:rPr>
          <w:b w:val="1"/>
          <w:bCs w:val="1"/>
        </w:rPr>
        <w:t xml:space="preserve">enhanced urban management</w:t>
      </w:r>
      <w:r>
        <w:rPr/>
        <w:t xml:space="preserve">, and </w:t>
      </w:r>
      <w:r>
        <w:rPr>
          <w:b w:val="1"/>
          <w:bCs w:val="1"/>
        </w:rPr>
        <w:t xml:space="preserve">citizen engagement</w:t>
      </w:r>
      <w:r>
        <w:rPr/>
        <w:t xml:space="preserve">.</w:t>
      </w:r>
    </w:p>
    <w:p>
      <w:pPr>
        <w:spacing w:line="288" w:lineRule="auto"/>
      </w:pPr>
      <w:r>
        <w:rPr>
          <w:rFonts w:ascii="Arial" w:hAnsi="Arial" w:eastAsia="Arial" w:cs="Arial"/>
          <w:color w:val="000"/>
          <w:sz w:val="18"/>
          <w:szCs w:val="18"/>
        </w:rPr>
        <w:t xml:space="preserve">This is your chance to shape the future of these innovative urban services: Please submit your input on the above areas through </w:t>
      </w:r>
      <w:hyperlink r:id="rId7" w:history="1">
        <w:r>
          <w:rPr/>
          <w:t xml:space="preserve">this survey</w:t>
        </w:r>
      </w:hyperlink>
      <w:r>
        <w:rPr>
          <w:rFonts w:ascii="Arial" w:hAnsi="Arial" w:eastAsia="Arial" w:cs="Arial"/>
          <w:color w:val="000"/>
          <w:sz w:val="18"/>
          <w:szCs w:val="18"/>
        </w:rPr>
        <w:t xml:space="preserve"> before </w:t>
      </w:r>
      <w:r>
        <w:rPr>
          <w:rFonts w:ascii="Arial" w:hAnsi="Arial" w:eastAsia="Arial" w:cs="Arial"/>
          <w:color w:val="000"/>
          <w:sz w:val="18"/>
          <w:szCs w:val="18"/>
          <w:b w:val="1"/>
          <w:bCs w:val="1"/>
        </w:rPr>
        <w:t xml:space="preserve">6 August 2025</w:t>
      </w:r>
      <w:r>
        <w:rPr>
          <w:rFonts w:ascii="Arial" w:hAnsi="Arial" w:eastAsia="Arial" w:cs="Arial"/>
          <w:color w:val="000"/>
          <w:sz w:val="18"/>
          <w:szCs w:val="18"/>
        </w:rPr>
        <w:t xml:space="preserve">. The outcomes of the survey will be shared later.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ceX0cAddvI5vuYnqWhfy1p2BFV0Ix4kqtnEH0VnCXvFp9tHQ/view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2026-06-25T22:08:48+02:00</dcterms:created>
  <dcterms:modified xsi:type="dcterms:W3CDTF">2026-06-25T22:08:48+02:00</dcterms:modified>
</cp:coreProperties>
</file>

<file path=docProps/custom.xml><?xml version="1.0" encoding="utf-8"?>
<Properties xmlns="http://schemas.openxmlformats.org/officeDocument/2006/custom-properties" xmlns:vt="http://schemas.openxmlformats.org/officeDocument/2006/docPropsVTypes"/>
</file>