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 Hub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Welcome to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Training Hub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part of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initiative, designed to support cities and municipalities in their digital transformation journeys. As urban areas work to meet climate goals and embrace smarter technologies, this hub offers clear, practical guidance through a series of eight focused training videos.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Each module covers a key step in the digitalisation process—from assessing your current capabilities with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LORDIMAS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to creating a tailored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digitalisation roadmap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exploring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procurement strategies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using EU-developed templates. You’ll also learn how to leverage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 data platforms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 spaces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as the foundation for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how to build your city's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 Reference Architecture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through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(Minimum Interoperability Mechanisms).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Additional trainings introduce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 Cities Mission Platform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offering support for achieving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decarbonisation goals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 Local Digital Twin Toolbox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providing hands-on resources for smart community development. Finally, discover how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</w:t>
      </w:r>
      <w:r>
        <w:rPr>
          <w:rFonts w:ascii="Arial" w:hAnsi="Arial" w:eastAsia="Arial" w:cs="Arial"/>
          <w:color w:val="000"/>
          <w:sz w:val="18"/>
          <w:szCs w:val="18"/>
        </w:rPr>
        <w:t xml:space="preserve"> connects you to a growing network of curated resources, knowledge sharing, and scalable solutions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you're just beginning or enhancing your digital strategy, the Training Hub provides the tools and insights you need to build a smarter, greener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2026-08-06T22:49:53+02:00</dcterms:created>
  <dcterms:modified xsi:type="dcterms:W3CDTF">2026-08-06T22:49:53+02:00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