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Training Hub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Welcome to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Training Hub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part of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initiative, designed to support cities and municipalities in their digital transformation journeys. As urban areas work to meet climate goals and embrace smarter technologies, this hub offers clear, practical guidance through a series of eight focused training videos.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Each module covers a key step in the digitalisation process—from assessing your current capabilities with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LORDIMAS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to creating a tailored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digitalisation roadmap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and exploring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procurement strategies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using EU-developed templates. You’ll also learn how to leverage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open data platforms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and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data spaces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as the foundation for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Digital Twins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and how to build your city's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Open Reference Architecture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 through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(Minimum Interoperability Mechanisms).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Additional trainings introduce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EU Cities Mission Platform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offering support for achieving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decarbonisation goals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and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EU Local Digital Twin Toolbox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providing hands-on resources for smart community development. Finally, discover how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</w:t>
      </w:r>
      <w:r>
        <w:rPr>
          <w:rFonts w:ascii="Arial" w:hAnsi="Arial" w:eastAsia="Arial" w:cs="Arial"/>
          <w:color w:val="000"/>
          <w:sz w:val="18"/>
          <w:szCs w:val="18"/>
        </w:rPr>
        <w:t xml:space="preserve"> connects you to a growing network of curated resources, knowledge sharing, and scalable solutions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Whether you're just beginning or enhancing your digital strategy, the Training Hub provides the tools and insights you need to build a smarter, greener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2026-07-17T19:49:06+02:00</dcterms:created>
  <dcterms:modified xsi:type="dcterms:W3CDTF">2026-07-17T19:49:06+02:00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