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for Smarter Cities: Understanding the Basics &amp; Real-World Applications</w:t>
      </w:r>
    </w:p>
    <w:p>
      <w:pPr/>
    </w:p>
    <w:p>
      <w:pPr>
        <w:spacing w:line="288" w:lineRule="auto"/>
      </w:pPr>
      <w:r>
        <w:rPr>
          <w:rFonts w:ascii="Arial" w:hAnsi="Arial" w:eastAsia="Arial" w:cs="Arial"/>
          <w:color w:val="000"/>
          <w:sz w:val="18"/>
          <w:szCs w:val="18"/>
        </w:rPr>
        <w:t xml:space="preserve">This online session, organised by the Living-in.EU Education &amp; Capacity Building Working Group and hosted by ENoLL (European Network of Living Labs), invites city officials and local public servants to discover the basics of AI in an accessible, practical, and inspiring way.Often associated with tools like ChatGPT or big tech innovations, AI is much more than that. It is already reshaping how public administrations across Europe deliver smarter services, engage with citizens, and make cities more liveable and inclusive.Through an easy-to-follow introduction and four real-life case studies, this webinar explores: What AI is and how it works; Where AI is already being used in city governance; How AI can support smarter, fairer, and more sustainable urban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2026-09-09T17:33:54+02:00</dcterms:created>
  <dcterms:modified xsi:type="dcterms:W3CDTF">2026-09-09T17:33:54+02:00</dcterms:modified>
</cp:coreProperties>
</file>

<file path=docProps/custom.xml><?xml version="1.0" encoding="utf-8"?>
<Properties xmlns="http://schemas.openxmlformats.org/officeDocument/2006/custom-properties" xmlns:vt="http://schemas.openxmlformats.org/officeDocument/2006/docPropsVTypes"/>
</file>