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Shaping the Future of Local Digital Twins in Europe through MIMs Plus Compliance and Certification </w:t>
      </w:r>
    </w:p>
    <w:p>
      <w:pPr/>
    </w:p>
    <w:p>
      <w:pPr>
        <w:spacing w:line="288" w:lineRule="auto"/>
      </w:pPr>
      <w:r>
        <w:rPr>
          <w:rFonts w:ascii="Arial" w:hAnsi="Arial" w:eastAsia="Arial" w:cs="Arial"/>
          <w:color w:val="000"/>
          <w:sz w:val="18"/>
          <w:szCs w:val="18"/>
        </w:rPr>
        <w:t xml:space="preserve">Through the </w:t>
      </w:r>
      <w:hyperlink r:id="rId7" w:history="1">
        <w:r>
          <w:rPr/>
          <w:t xml:space="preserve">Digital Europe Programme</w:t>
        </w:r>
      </w:hyperlink>
      <w:r>
        <w:rPr>
          <w:rFonts w:ascii="Arial" w:hAnsi="Arial" w:eastAsia="Arial" w:cs="Arial"/>
          <w:color w:val="000"/>
          <w:sz w:val="18"/>
          <w:szCs w:val="18"/>
        </w:rPr>
        <w:t xml:space="preserve"> (DEP), the European Commission has launched a support programme to accelerate digital maturity, with a particular focus on communities that are less digitally ready for digital transformation. These services aim to foster the adoption of digital technologies, local digital twins and other digital solutions across rural and urban areas, ensuring that technology is accessible to all. This initiative supports </w:t>
      </w:r>
      <w:r>
        <w:rPr>
          <w:rFonts w:ascii="Arial" w:hAnsi="Arial" w:eastAsia="Arial" w:cs="Arial"/>
          <w:color w:val="000"/>
          <w:sz w:val="18"/>
          <w:szCs w:val="18"/>
          <w:b w:val="1"/>
          <w:bCs w:val="1"/>
        </w:rPr>
        <w:t xml:space="preserve">150 EU cities and communities</w:t>
      </w:r>
      <w:r>
        <w:rPr>
          <w:rFonts w:ascii="Arial" w:hAnsi="Arial" w:eastAsia="Arial" w:cs="Arial"/>
          <w:color w:val="000"/>
          <w:sz w:val="18"/>
          <w:szCs w:val="18"/>
        </w:rPr>
        <w:t xml:space="preserve"> through the </w:t>
      </w:r>
      <w:hyperlink r:id="rId8" w:history="1">
        <w:r>
          <w:rPr/>
          <w:t xml:space="preserve">Online Procurement Helpdesk</w:t>
        </w:r>
      </w:hyperlink>
      <w:r>
        <w:rPr>
          <w:rFonts w:ascii="Arial" w:hAnsi="Arial" w:eastAsia="Arial" w:cs="Arial"/>
          <w:color w:val="000"/>
          <w:sz w:val="18"/>
          <w:szCs w:val="18"/>
        </w:rPr>
        <w:t xml:space="preserve">, offering support services targeted towards the development of Local Digital Twins (LDT) including procurement support materials consistent with </w:t>
      </w:r>
      <w:hyperlink r:id="rId9" w:history="1">
        <w:r>
          <w:rPr/>
          <w:t xml:space="preserve">European interoperability standards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Additionally, the EC is developing the </w:t>
      </w:r>
      <w:r>
        <w:rPr>
          <w:rFonts w:ascii="Arial" w:hAnsi="Arial" w:eastAsia="Arial" w:cs="Arial"/>
          <w:color w:val="000"/>
          <w:sz w:val="18"/>
          <w:szCs w:val="18"/>
          <w:b w:val="1"/>
          <w:bCs w:val="1"/>
        </w:rPr>
        <w:t xml:space="preserve">MIMs Plus Compliance and Certification network and scheme</w:t>
      </w:r>
      <w:r>
        <w:rPr>
          <w:rFonts w:ascii="Arial" w:hAnsi="Arial" w:eastAsia="Arial" w:cs="Arial"/>
          <w:color w:val="000"/>
          <w:sz w:val="18"/>
          <w:szCs w:val="18"/>
        </w:rPr>
        <w:t xml:space="preserve">, a framework for testing and certifying solutions according to European interoperability standards to foster a robust LDT marketplace with MIMs Plus certified solutions.</w:t>
      </w:r>
    </w:p>
    <w:p>
      <w:pPr>
        <w:spacing w:line="288" w:lineRule="auto"/>
      </w:pPr>
      <w:r>
        <w:rPr>
          <w:rFonts w:ascii="Arial" w:hAnsi="Arial" w:eastAsia="Arial" w:cs="Arial"/>
          <w:color w:val="000"/>
          <w:sz w:val="18"/>
          <w:szCs w:val="18"/>
        </w:rPr>
        <w:t xml:space="preserve">Are you a city representative or a technology provider dedicated to advancing smart technology and interoperability? Do you want to be part of a comprehensive network and benefit from activities focused on solution interoperability testing and certification?</w:t>
      </w:r>
    </w:p>
    <w:p>
      <w:pPr>
        <w:spacing w:line="288" w:lineRule="auto"/>
      </w:pPr>
      <w:r>
        <w:rPr>
          <w:rFonts w:ascii="Arial" w:hAnsi="Arial" w:eastAsia="Arial" w:cs="Arial"/>
          <w:color w:val="000"/>
          <w:sz w:val="18"/>
          <w:szCs w:val="18"/>
        </w:rPr>
        <w:t xml:space="preserve">If so, we invite you to participate in an </w:t>
      </w:r>
      <w:r>
        <w:rPr>
          <w:rFonts w:ascii="Arial" w:hAnsi="Arial" w:eastAsia="Arial" w:cs="Arial"/>
          <w:color w:val="000"/>
          <w:sz w:val="18"/>
          <w:szCs w:val="18"/>
          <w:b w:val="1"/>
          <w:bCs w:val="1"/>
        </w:rPr>
        <w:t xml:space="preserve">online workshop on 20/06 from 14:30 to 16:00 (CET)</w:t>
      </w:r>
      <w:r>
        <w:rPr>
          <w:rFonts w:ascii="Arial" w:hAnsi="Arial" w:eastAsia="Arial" w:cs="Arial"/>
          <w:color w:val="000"/>
          <w:sz w:val="18"/>
          <w:szCs w:val="18"/>
        </w:rPr>
        <w:t xml:space="preserve">, dedicated to shaping the development of the scheme and its network. The insights collected will be crucial for refining the governance of the scheme and tailoring key services to better meet your needs.</w:t>
      </w:r>
    </w:p>
    <w:p>
      <w:pPr>
        <w:spacing w:line="288" w:lineRule="auto"/>
      </w:pPr>
      <w:r>
        <w:rPr>
          <w:rFonts w:ascii="Arial" w:hAnsi="Arial" w:eastAsia="Arial" w:cs="Arial"/>
          <w:color w:val="000"/>
          <w:sz w:val="18"/>
          <w:szCs w:val="18"/>
          <w:b w:val="1"/>
          <w:bCs w:val="1"/>
        </w:rPr>
        <w:t xml:space="preserve">Our Workshop Agenda:</w:t>
      </w:r>
    </w:p>
    <w:p>
      <w:pPr>
        <w:numPr>
          <w:ilvl w:val="0"/>
          <w:numId w:val="1"/>
        </w:numPr>
      </w:pPr>
      <w:r>
        <w:rPr/>
        <w:t xml:space="preserve">Welcome &amp; objectives of the session</w:t>
      </w:r>
    </w:p>
    <w:p>
      <w:pPr>
        <w:numPr>
          <w:ilvl w:val="0"/>
          <w:numId w:val="1"/>
        </w:numPr>
      </w:pPr>
      <w:r>
        <w:rPr/>
        <w:t xml:space="preserve">Project presentation</w:t>
      </w:r>
    </w:p>
    <w:p>
      <w:pPr>
        <w:numPr>
          <w:ilvl w:val="0"/>
          <w:numId w:val="1"/>
        </w:numPr>
      </w:pPr>
      <w:r>
        <w:rPr/>
        <w:t xml:space="preserve">Interactive exercise – prioritisation of scheme services</w:t>
      </w:r>
    </w:p>
    <w:p>
      <w:pPr>
        <w:numPr>
          <w:ilvl w:val="0"/>
          <w:numId w:val="1"/>
        </w:numPr>
      </w:pPr>
      <w:r>
        <w:rPr/>
        <w:t xml:space="preserve">Debrief discussion – considerations for future implementation </w:t>
      </w:r>
    </w:p>
    <w:p>
      <w:pPr>
        <w:numPr>
          <w:ilvl w:val="0"/>
          <w:numId w:val="1"/>
        </w:numPr>
      </w:pPr>
      <w:r>
        <w:rPr/>
        <w:t xml:space="preserve">Next steps &amp; closing</w:t>
      </w:r>
    </w:p>
    <w:p>
      <w:pPr>
        <w:spacing w:line="288" w:lineRule="auto"/>
      </w:pPr>
      <w:r>
        <w:rPr>
          <w:rFonts w:ascii="Arial" w:hAnsi="Arial" w:eastAsia="Arial" w:cs="Arial"/>
          <w:color w:val="000"/>
          <w:sz w:val="18"/>
          <w:szCs w:val="18"/>
        </w:rPr>
        <w:t xml:space="preserve">We look forward to your participation. To register, please visit this </w:t>
      </w:r>
      <w:hyperlink r:id="rId10"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C11E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digital-europe-programme_en" TargetMode="External"/><Relationship Id="rId8" Type="http://schemas.openxmlformats.org/officeDocument/2006/relationships/hyperlink" Target="https://living-in.eu/eu-support-services/online-procurement-helpdesk-smart-communities" TargetMode="External"/><Relationship Id="rId9" Type="http://schemas.openxmlformats.org/officeDocument/2006/relationships/hyperlink" Target="https://living-in.eu/catalogue-of-tools/minimal-interoperability-mechanisms-mims-plus" TargetMode="External"/><Relationship Id="rId10" Type="http://schemas.openxmlformats.org/officeDocument/2006/relationships/hyperlink" Target="https://ec.europa.eu/eusurvey/runner/a962ff9b-250f-4f17-b13f-cf0546020d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2026-07-17T05:53:20+02:00</dcterms:created>
  <dcterms:modified xsi:type="dcterms:W3CDTF">2026-07-17T05:53:20+02:00</dcterms:modified>
</cp:coreProperties>
</file>

<file path=docProps/custom.xml><?xml version="1.0" encoding="utf-8"?>
<Properties xmlns="http://schemas.openxmlformats.org/officeDocument/2006/custom-properties" xmlns:vt="http://schemas.openxmlformats.org/officeDocument/2006/docPropsVTypes"/>
</file>