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 The Living Lab Approach for vulnerable communities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How can innovation truly serve everyone, especially those most often left behind?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May 21st, Living-in.EU and CommuniCity hosted an online session exploring how the Living Lab approach can empower vulnerable and marginalised communities through inclusive, co-created solutions.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Through real-life stories from three experienced Living Labs from Ghent, Barcelona and Thessaloniki, participants discovered practical ways to build trust, foster meaningful engagement, and drive social impact.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Learn more about the Living Labs that participated:</w:t>
      </w:r>
    </w:p>
    <w:p>
      <w:pPr>
        <w:spacing w:line="288" w:lineRule="auto"/>
      </w:pPr>
      <w:hyperlink r:id="rId7" w:history="1">
        <w:r>
          <w:rPr/>
          <w:t xml:space="preserve">Comon Living Lab</w:t>
        </w:r>
      </w:hyperlink>
    </w:p>
    <w:p>
      <w:pPr>
        <w:spacing w:line="288" w:lineRule="auto"/>
      </w:pPr>
      <w:hyperlink r:id="rId8" w:history="1">
        <w:r>
          <w:rPr/>
          <w:t xml:space="preserve">Suara Cooperativa - Social Digital Lab</w:t>
        </w:r>
      </w:hyperlink>
    </w:p>
    <w:p>
      <w:pPr>
        <w:spacing w:line="288" w:lineRule="auto"/>
      </w:pPr>
      <w:hyperlink r:id="rId9" w:history="1">
        <w:r>
          <w:rPr/>
          <w:t xml:space="preserve">Thess-AHALL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Watch the recording </w:t>
      </w:r>
      <w:hyperlink r:id="rId10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!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mon.gent/" TargetMode="External"/><Relationship Id="rId8" Type="http://schemas.openxmlformats.org/officeDocument/2006/relationships/hyperlink" Target="https://www.suara.coop/ca" TargetMode="External"/><Relationship Id="rId9" Type="http://schemas.openxmlformats.org/officeDocument/2006/relationships/hyperlink" Target="https://imedphys.med.auth.gr/" TargetMode="External"/><Relationship Id="rId10" Type="http://schemas.openxmlformats.org/officeDocument/2006/relationships/hyperlink" Target="https://www.youtube.com/watch?v=u3WOyP4ZT8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2026-08-23T15:00:47+02:00</dcterms:created>
  <dcterms:modified xsi:type="dcterms:W3CDTF">2026-08-23T15:00:47+02:00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