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Contribute to the consultation on the EU Apply AI Strategy with Living-in.EU</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 </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the Committee of the Region’s </w:t>
      </w:r>
      <w:hyperlink r:id="rId7" w:history="1">
        <w:r>
          <w:rPr/>
          <w:t xml:space="preserve">opinion</w:t>
        </w:r>
      </w:hyperlink>
      <w:r>
        <w:rPr>
          <w:rFonts w:ascii="Arial" w:hAnsi="Arial" w:eastAsia="Arial" w:cs="Arial"/>
          <w:color w:val="000"/>
          <w:sz w:val="18"/>
          <w:szCs w:val="18"/>
        </w:rPr>
        <w:t xml:space="preserve"> –, the Apply AI Strategy is likely to have an impact on the provision of digital services at the local level.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Objectives of the session</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 Living-in.EU Legal Working Group is organising this webinar to support this message, and to allow cities and regions to have their say on the Strategy. As the co-chair of the Eurocities Working Group Data, which is co-organising this event, the city of Helsinki will share insights on their approach to AI implementation and the relevance of the Apply AI Strategy for Eurocities Digital Forum members. </w:t>
      </w:r>
    </w:p>
    <w:p>
      <w:pPr>
        <w:spacing w:line="288" w:lineRule="auto"/>
      </w:pPr>
      <w:r>
        <w:rPr>
          <w:rFonts w:ascii="Arial" w:hAnsi="Arial" w:eastAsia="Arial" w:cs="Arial"/>
          <w:color w:val="000"/>
          <w:sz w:val="18"/>
          <w:szCs w:val="18"/>
        </w:rPr>
        <w:t xml:space="preserve">Participants will have the opportunity to express the needs and challenges they are facing with the adoption of AI in their administrations, and to share their best practices or AI initiatives they have implemented at local level. The input received and collected during the session will feed directly into a joint response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10:30-10:40 | Welcome and introduction to the public consultation on the EU Apply AI Strategy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10:40-10:50 | Presentation of the role of the Apply AI Strategy for cities and the Eurocities WG Data, and the city of Helsinki's approach to AI implementation (</w:t>
      </w:r>
      <w:r>
        <w:rPr>
          <w:rFonts w:ascii="Arial" w:hAnsi="Arial" w:eastAsia="Arial" w:cs="Arial"/>
          <w:color w:val="000"/>
          <w:sz w:val="18"/>
          <w:szCs w:val="18"/>
          <w:b w:val="1"/>
          <w:bCs w:val="1"/>
        </w:rPr>
        <w:t xml:space="preserve">Jasmin Repo</w:t>
      </w:r>
      <w:r>
        <w:rPr>
          <w:rFonts w:ascii="Arial" w:hAnsi="Arial" w:eastAsia="Arial" w:cs="Arial"/>
          <w:color w:val="000"/>
          <w:sz w:val="18"/>
          <w:szCs w:val="18"/>
        </w:rPr>
        <w:t xml:space="preserve">, Eurocities WG Data co-chair; Senior Advisor for Data Policy, City of Helsinki)</w:t>
      </w:r>
    </w:p>
    <w:p>
      <w:pPr>
        <w:spacing w:line="288" w:lineRule="auto"/>
      </w:pPr>
      <w:r>
        <w:rPr>
          <w:rFonts w:ascii="Arial" w:hAnsi="Arial" w:eastAsia="Arial" w:cs="Arial"/>
          <w:color w:val="000"/>
          <w:sz w:val="18"/>
          <w:szCs w:val="18"/>
        </w:rPr>
        <w:t xml:space="preserve">10:50-11:20 | Collecting feedback through Slido with selected questions from the public consultation survey: AI awareness, needs and use cases, challenges</w:t>
      </w:r>
    </w:p>
    <w:p>
      <w:pPr>
        <w:spacing w:line="288" w:lineRule="auto"/>
      </w:pPr>
      <w:r>
        <w:rPr>
          <w:rFonts w:ascii="Arial" w:hAnsi="Arial" w:eastAsia="Arial" w:cs="Arial"/>
          <w:color w:val="000"/>
          <w:sz w:val="18"/>
          <w:szCs w:val="18"/>
        </w:rPr>
        <w:t xml:space="preserve">11:20-11:55 | Open discussion, including a space to share local good practices on AI implementation</w:t>
      </w:r>
    </w:p>
    <w:p>
      <w:pPr>
        <w:spacing w:line="288" w:lineRule="auto"/>
      </w:pPr>
      <w:r>
        <w:rPr>
          <w:rFonts w:ascii="Arial" w:hAnsi="Arial" w:eastAsia="Arial" w:cs="Arial"/>
          <w:color w:val="000"/>
          <w:sz w:val="18"/>
          <w:szCs w:val="18"/>
        </w:rPr>
        <w:t xml:space="preserve">11:55-12:00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2026-08-22T09:04:21+02:00</dcterms:created>
  <dcterms:modified xsi:type="dcterms:W3CDTF">2026-08-22T09:04:21+02:00</dcterms:modified>
</cp:coreProperties>
</file>

<file path=docProps/custom.xml><?xml version="1.0" encoding="utf-8"?>
<Properties xmlns="http://schemas.openxmlformats.org/officeDocument/2006/custom-properties" xmlns:vt="http://schemas.openxmlformats.org/officeDocument/2006/docPropsVTypes"/>
</file>