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Ressources et dispositifs européens d’appui à la transition numérique des territoires</w:t>
      </w:r>
    </w:p>
    <w:p>
      <w:pPr/>
    </w:p>
    <w:p>
      <w:pPr>
        <w:spacing w:line="288" w:lineRule="auto"/>
      </w:pPr>
      <w:r>
        <w:rPr>
          <w:rFonts w:ascii="Arial" w:hAnsi="Arial" w:eastAsia="Arial" w:cs="Arial"/>
          <w:color w:val="000"/>
          <w:sz w:val="18"/>
          <w:szCs w:val="18"/>
        </w:rPr>
        <w:t xml:space="preserve">La Commission européenne a récemment lancé une nouvelle initiative visant à </w:t>
      </w:r>
      <w:r>
        <w:rPr>
          <w:rFonts w:ascii="Arial" w:hAnsi="Arial" w:eastAsia="Arial" w:cs="Arial"/>
          <w:color w:val="000"/>
          <w:sz w:val="18"/>
          <w:szCs w:val="18"/>
          <w:i w:val="1"/>
          <w:iCs w:val="1"/>
        </w:rPr>
        <w:t xml:space="preserve">Accroître la sensibilisation et la préparation des communautés de l’UE à la transition numérique</w:t>
      </w:r>
      <w:r>
        <w:rPr>
          <w:rFonts w:ascii="Arial" w:hAnsi="Arial" w:eastAsia="Arial" w:cs="Arial"/>
          <w:color w:val="000"/>
          <w:sz w:val="18"/>
          <w:szCs w:val="18"/>
        </w:rPr>
        <w:t xml:space="preserve">. L'objectif de cette </w:t>
      </w:r>
      <w:hyperlink r:id="rId7" w:history="1">
        <w:r>
          <w:rPr/>
          <w:t xml:space="preserve">initiative</w:t>
        </w:r>
      </w:hyperlink>
      <w:r>
        <w:rPr>
          <w:rFonts w:ascii="Arial" w:hAnsi="Arial" w:eastAsia="Arial" w:cs="Arial"/>
          <w:color w:val="000"/>
          <w:sz w:val="18"/>
          <w:szCs w:val="18"/>
        </w:rPr>
        <w:t xml:space="preserve"> est de soutenir les communautés de l'UE qui en sont aux premiers stades ou qui n'ont pas encore entamé leur transformation numérique en leur fournissant des ressources, des bonnes pratiques et des formations pour élaborer des stratégies numériques.</w:t>
      </w:r>
    </w:p>
    <w:p>
      <w:pPr>
        <w:spacing w:line="288" w:lineRule="auto"/>
      </w:pPr>
      <w:r>
        <w:rPr>
          <w:rFonts w:ascii="Arial" w:hAnsi="Arial" w:eastAsia="Arial" w:cs="Arial"/>
          <w:color w:val="000"/>
          <w:sz w:val="18"/>
          <w:szCs w:val="18"/>
        </w:rPr>
        <w:t xml:space="preserve">Le CEREMA et Cap Digital contribuent à cette initiative en tant que membres du </w:t>
      </w:r>
      <w:hyperlink r:id="rId8" w:history="1">
        <w:r>
          <w:rPr/>
          <w:t xml:space="preserve">Smart Communities Network </w:t>
        </w:r>
      </w:hyperlink>
      <w:r>
        <w:rPr>
          <w:rFonts w:ascii="Arial" w:hAnsi="Arial" w:eastAsia="Arial" w:cs="Arial"/>
          <w:color w:val="000"/>
          <w:sz w:val="18"/>
          <w:szCs w:val="18"/>
        </w:rPr>
        <w:t xml:space="preserve">: le réseau de réseaux, approuvé par la Commission européenne, dont l'objectif principal est d'impliquer toutes les communautés locales de l'UE dans la transformation verte et numérique de l'Europe.</w:t>
      </w:r>
    </w:p>
    <w:p>
      <w:pPr>
        <w:spacing w:line="288" w:lineRule="auto"/>
      </w:pPr>
      <w:r>
        <w:rPr>
          <w:rFonts w:ascii="Arial" w:hAnsi="Arial" w:eastAsia="Arial" w:cs="Arial"/>
          <w:color w:val="000"/>
          <w:sz w:val="18"/>
          <w:szCs w:val="18"/>
        </w:rPr>
        <w:t xml:space="preserve">Grace au soutien de Banques de Territoires, le 25 mars au Hub des Territoires l’événement a mis en lumière les outils de jumeaux numériques déployés par les collectivités, ainsi que les dispositifs européens de soutien pour accompagner la transformation numérique des territoires (Smart Communities Network, Living-in EU, Programme Europe Numérique de la Commission européenne).</w:t>
      </w:r>
    </w:p>
    <w:p>
      <w:pPr>
        <w:spacing w:line="288" w:lineRule="auto"/>
      </w:pPr>
      <w:r>
        <w:rPr>
          <w:rFonts w:ascii="Arial" w:hAnsi="Arial" w:eastAsia="Arial" w:cs="Arial"/>
          <w:color w:val="000"/>
          <w:sz w:val="18"/>
          <w:szCs w:val="18"/>
        </w:rPr>
        <w:t xml:space="preserve">Vous pouvez trouver le replay de l'événement ainsi que la présentation</w:t>
      </w:r>
      <w:hyperlink r:id="rId9" w:history="1">
        <w:r>
          <w:rPr/>
          <w:t xml:space="preserve"> ICI</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Faisant suite à l'événement du 25 mars au Hub des Territoires, la Commission Européenne, Cap Digital et le CEREMA donnent rendez-vous aux collectivités pour trois séances en ligne les 10 juin, 17 juin, et 3 juillet.</w:t>
      </w:r>
    </w:p>
    <w:p>
      <w:pPr>
        <w:pStyle w:val="Heading4"/>
      </w:pPr>
      <w:r>
        <w:rPr/>
        <w:t xml:space="preserve">Phase 1 – PLANIFIEZ LES LEVIERS DE VOTRE TRANSFORMATION | 10 juin | 10 :30 –12 :00</w:t>
      </w:r>
    </w:p>
    <w:p>
      <w:pPr>
        <w:spacing w:line="288" w:lineRule="auto"/>
      </w:pPr>
      <w:r>
        <w:rPr>
          <w:rFonts w:ascii="Arial" w:hAnsi="Arial" w:eastAsia="Arial" w:cs="Arial"/>
          <w:color w:val="000"/>
          <w:sz w:val="18"/>
          <w:szCs w:val="18"/>
        </w:rPr>
        <w:t xml:space="preserve">1. Votre feuille de route de transition numérique et le soutien en matière d'approvisionnement avec le Online Procurement Helpdesk</w:t>
      </w:r>
    </w:p>
    <w:p>
      <w:pPr>
        <w:spacing w:line="288" w:lineRule="auto"/>
      </w:pPr>
      <w:r>
        <w:rPr>
          <w:rFonts w:ascii="Arial" w:hAnsi="Arial" w:eastAsia="Arial" w:cs="Arial"/>
          <w:color w:val="000"/>
          <w:sz w:val="18"/>
          <w:szCs w:val="18"/>
        </w:rPr>
        <w:t xml:space="preserve">2. Témoignages et bonnes pratiques LORDIMAS</w:t>
      </w:r>
    </w:p>
    <w:p>
      <w:pPr>
        <w:spacing w:line="288" w:lineRule="auto"/>
      </w:pPr>
      <w:r>
        <w:rPr>
          <w:rFonts w:ascii="Arial" w:hAnsi="Arial" w:eastAsia="Arial" w:cs="Arial"/>
          <w:color w:val="000"/>
          <w:sz w:val="18"/>
          <w:szCs w:val="18"/>
        </w:rPr>
        <w:t xml:space="preserve">3. Programme Capacities</w:t>
      </w:r>
    </w:p>
    <w:p>
      <w:pPr>
        <w:pStyle w:val="Heading4"/>
      </w:pPr>
      <w:r>
        <w:rPr/>
        <w:t xml:space="preserve">Phase 2 – PRÉPAREZ VOTRE TRANSFORMATION | 17 juin | 10:30-12:00</w:t>
      </w:r>
    </w:p>
    <w:p>
      <w:pPr>
        <w:spacing w:line="288" w:lineRule="auto"/>
      </w:pPr>
      <w:r>
        <w:rPr>
          <w:rFonts w:ascii="Arial" w:hAnsi="Arial" w:eastAsia="Arial" w:cs="Arial"/>
          <w:color w:val="000"/>
          <w:sz w:val="18"/>
          <w:szCs w:val="18"/>
        </w:rPr>
        <w:t xml:space="preserve">5. Décarbonisez avec le soutien de la Cities Mission Platform (Net Zero Cities)</w:t>
      </w:r>
    </w:p>
    <w:p>
      <w:pPr>
        <w:spacing w:line="288" w:lineRule="auto"/>
      </w:pPr>
      <w:r>
        <w:rPr>
          <w:rFonts w:ascii="Arial" w:hAnsi="Arial" w:eastAsia="Arial" w:cs="Arial"/>
          <w:color w:val="000"/>
          <w:sz w:val="18"/>
          <w:szCs w:val="18"/>
        </w:rPr>
        <w:t xml:space="preserve">6. Plateformes de données ouvertes, espaces de données et MIMs: la fondation des Jumeaux Numériques Locaux</w:t>
      </w:r>
    </w:p>
    <w:p>
      <w:pPr>
        <w:spacing w:line="288" w:lineRule="auto"/>
      </w:pPr>
      <w:r>
        <w:rPr>
          <w:rFonts w:ascii="Arial" w:hAnsi="Arial" w:eastAsia="Arial" w:cs="Arial"/>
          <w:color w:val="000"/>
          <w:sz w:val="18"/>
          <w:szCs w:val="18"/>
        </w:rPr>
        <w:t xml:space="preserve">7. The EU Local Digital Twin Toolbox : services et ressoures disponibles pour les communautés intelligentes</w:t>
      </w:r>
    </w:p>
    <w:p>
      <w:pPr>
        <w:pStyle w:val="Heading4"/>
      </w:pPr>
      <w:r>
        <w:rPr/>
        <w:t xml:space="preserve">Phase 3 – EMPOWERMENT : ENGAGEZ VOTRE TRANSFORMATION | 3 juillet | 10 :30–12 :00</w:t>
      </w:r>
    </w:p>
    <w:p>
      <w:pPr>
        <w:spacing w:line="288" w:lineRule="auto"/>
      </w:pPr>
      <w:r>
        <w:rPr>
          <w:rFonts w:ascii="Arial" w:hAnsi="Arial" w:eastAsia="Arial" w:cs="Arial"/>
          <w:color w:val="000"/>
          <w:sz w:val="18"/>
          <w:szCs w:val="18"/>
        </w:rPr>
        <w:t xml:space="preserve">8.  Fédération des espaces des données et interoperabilité</w:t>
      </w:r>
    </w:p>
    <w:p>
      <w:pPr>
        <w:spacing w:line="288" w:lineRule="auto"/>
      </w:pPr>
      <w:r>
        <w:rPr>
          <w:rFonts w:ascii="Arial" w:hAnsi="Arial" w:eastAsia="Arial" w:cs="Arial"/>
          <w:color w:val="000"/>
          <w:sz w:val="18"/>
          <w:szCs w:val="18"/>
        </w:rPr>
        <w:t xml:space="preserve">9. Living-in.EU : le portail vers le partage de connaissances, des ressources sélectionnées et de solutions évolutives.</w:t>
      </w:r>
    </w:p>
    <w:p>
      <w:pPr>
        <w:spacing w:line="288" w:lineRule="auto"/>
      </w:pPr>
      <w:r>
        <w:rPr>
          <w:rFonts w:ascii="Arial" w:hAnsi="Arial" w:eastAsia="Arial" w:cs="Arial"/>
          <w:color w:val="000"/>
          <w:sz w:val="18"/>
          <w:szCs w:val="18"/>
        </w:rPr>
        <w:t xml:space="preserve">10. Possibilités de financement de l’UE pour mettre en œuvre votre stratégie numérique.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upport-services-eu-smart-communities" TargetMode="External"/><Relationship Id="rId8" Type="http://schemas.openxmlformats.org/officeDocument/2006/relationships/hyperlink" Target="https://living-in.eu/about/smart-communities-network" TargetMode="External"/><Relationship Id="rId9" Type="http://schemas.openxmlformats.org/officeDocument/2006/relationships/hyperlink" Target="https://www.banquedesterritoires.fr/evenement-ressources-et-dispositifs-europeens-dappui-la-transition-numerique-des-territoi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2026-08-12T11:22:28+02:00</dcterms:created>
  <dcterms:modified xsi:type="dcterms:W3CDTF">2026-08-12T11:22:28+02:00</dcterms:modified>
</cp:coreProperties>
</file>

<file path=docProps/custom.xml><?xml version="1.0" encoding="utf-8"?>
<Properties xmlns="http://schemas.openxmlformats.org/officeDocument/2006/custom-properties" xmlns:vt="http://schemas.openxmlformats.org/officeDocument/2006/docPropsVTypes"/>
</file>