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Education &amp; Capacity-building WG meeting - Navigating the Digital Shift: Upskilling Public Authorities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 our 3rd meeting in 2025 of the Education and Capacity-building WG on how municipalities can assess and address digital skills gaps within their administration, to ensure effective digital transformation while meeting community needs within their communities.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Municipalities across Europe experience a shift in the way they work. There are many reasons for this, but one of the reasons has been the introduction of a series of technological tools that – in their sum – amount to systemic change. Public sector training, however, rarely adopts a systemic approach, instead focusing on the use of individual tools. This has created (even widened) the gap between those who design these systems and imagine far-reaching changes in organizational workflows decision-making cultures on the one hand, and the end-users expected to integrate them into their daily work on the other. As municipalities embrace more co-creative processes to engage with their stakeholders, closing this gap has become a key concern. This workshop introduces a training framework that attempts to reframe training in a way that brings everyone – designers as well as users – into a systems view.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host K8 (</w:t>
      </w:r>
      <w:hyperlink r:id="rId7" w:history="1">
        <w:r>
          <w:rPr/>
          <w:t xml:space="preserve">K8 Institut fuer strategische Aesthetik gGmbH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)’s team who will showcase the “triple loop learning” approach, a playbook for designing twinning-related learning experiences on ethics, governance, and technology.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Wednesday, 26 February, 10:00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 hour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Online (Microsoft Teams)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8" w:history="1">
        <w:r>
          <w:rPr/>
          <w:t xml:space="preserve">https://forms.office.com/e/7RZ9G0LpTp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Intro to Living-in.EU E&amp;CB WG and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10:10-10:15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The challenge of digital upskilling for municipalities and communities – a systems narrative, Soenke Zehle, K8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Interactive part – a sample microlearning unit on learning for innovation: interactive part: a) explore 4 dimensions of innovation in "innovation diamond" (OECD) and share questions ("define"), b) rephrase each of the four dimensions in a way your colleagues / coworkers would understand ("understand"), c) choose a dimension most relevant to your (future) work ("apply"), d) closing activity: possible local contexts for a systems-oriented training process (encouraging participants to adopt a "triple loop" view of their current situation), Sónia Alves, K8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10:30-11:00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8.design/k8-start" TargetMode="External"/><Relationship Id="rId8" Type="http://schemas.openxmlformats.org/officeDocument/2006/relationships/hyperlink" Target="https://forms.office.com/e/7RZ9G0LpT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2026-08-22T07:42:47+02:00</dcterms:created>
  <dcterms:modified xsi:type="dcterms:W3CDTF">2026-08-22T07:42:47+02:00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