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Ressources et dispositifs européens d’appui à la transition numérique des territoires</w:t>
      </w:r>
    </w:p>
    <w:p>
      <w:pP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25 mars 2025. De 16h30 à 18h00</w:t>
      </w:r>
    </w:p>
    <w:p>
      <w:pPr>
        <w:spacing w:line="288" w:lineRule="auto"/>
      </w:pPr>
      <w:r>
        <w:rPr>
          <w:rFonts w:ascii="Arial" w:hAnsi="Arial" w:eastAsia="Arial" w:cs="Arial"/>
          <w:color w:val="000"/>
          <w:sz w:val="18"/>
          <w:szCs w:val="18"/>
          <w:b w:val="1"/>
          <w:bCs w:val="1"/>
        </w:rPr>
        <w:t xml:space="preserve">Public concerné</w:t>
      </w:r>
      <w:r>
        <w:rPr>
          <w:rFonts w:ascii="Arial" w:hAnsi="Arial" w:eastAsia="Arial" w:cs="Arial"/>
          <w:color w:val="000"/>
          <w:sz w:val="18"/>
          <w:szCs w:val="18"/>
        </w:rPr>
        <w:t xml:space="preserve">. Collectivités locales.Entreprise. Partenaires</w:t>
      </w:r>
    </w:p>
    <w:p>
      <w:pPr>
        <w:spacing w:line="288" w:lineRule="auto"/>
      </w:pPr>
      <w:r>
        <w:rPr>
          <w:rFonts w:ascii="Arial" w:hAnsi="Arial" w:eastAsia="Arial" w:cs="Arial"/>
          <w:color w:val="000"/>
          <w:sz w:val="18"/>
          <w:szCs w:val="18"/>
          <w:b w:val="1"/>
          <w:bCs w:val="1"/>
        </w:rPr>
        <w:t xml:space="preserve">Format</w:t>
      </w:r>
      <w:r>
        <w:rPr>
          <w:rFonts w:ascii="Arial" w:hAnsi="Arial" w:eastAsia="Arial" w:cs="Arial"/>
          <w:color w:val="000"/>
          <w:sz w:val="18"/>
          <w:szCs w:val="18"/>
        </w:rPr>
        <w:t xml:space="preserve">. Hybride</w:t>
      </w:r>
    </w:p>
    <w:p>
      <w:pPr>
        <w:spacing w:line="288" w:lineRule="auto"/>
      </w:pPr>
      <w:r>
        <w:rPr>
          <w:rFonts w:ascii="Arial" w:hAnsi="Arial" w:eastAsia="Arial" w:cs="Arial"/>
          <w:color w:val="000"/>
          <w:sz w:val="18"/>
          <w:szCs w:val="18"/>
          <w:b w:val="1"/>
          <w:bCs w:val="1"/>
          <w:i w:val="1"/>
          <w:iCs w:val="1"/>
        </w:rPr>
        <w:t xml:space="preserve">Quel accompagnement l’Europe propose-t-elle aux territoires français pour leur transition numérique ? Comment les jumeaux numériques locaux peuvent-ils aider les collectivités à piloter leurs politiques publiques ? </w:t>
      </w:r>
    </w:p>
    <w:p>
      <w:pPr>
        <w:spacing w:line="288" w:lineRule="auto"/>
      </w:pPr>
      <w:r>
        <w:rPr>
          <w:rFonts w:ascii="Arial" w:hAnsi="Arial" w:eastAsia="Arial" w:cs="Arial"/>
          <w:color w:val="000"/>
          <w:sz w:val="18"/>
          <w:szCs w:val="18"/>
        </w:rPr>
        <w:t xml:space="preserve">La transition numérique des collectivités locales s’impose aujourd’hui pour optimiser la mise en oeuvre des politiques publiques et accélérer la transition écologique.  Dans un grand nombre de domaines, tels que la gestion des risques, l’aménagement du territoire, la gestion de la mobilité ou encore la sobriété foncière, l’usage des jumeaux numériques révolutionne les approches et le pilotage des politiques publiques.</w:t>
      </w:r>
    </w:p>
    <w:p>
      <w:pPr>
        <w:spacing w:line="288" w:lineRule="auto"/>
      </w:pPr>
      <w:r>
        <w:rPr>
          <w:rFonts w:ascii="Arial" w:hAnsi="Arial" w:eastAsia="Arial" w:cs="Arial"/>
          <w:color w:val="000"/>
          <w:sz w:val="18"/>
          <w:szCs w:val="18"/>
        </w:rPr>
        <w:t xml:space="preserve">Mais l’émergence de ces nouvelles technologies et de ces nouveaux usages implique une montée en compétences des collectivités, qui ne s’engagent pas toutes de la même manière dans leurs parcours de transition numérique. Par ailleurs, l’utilisation de jumeaux numériques révèle la nécessaire mise en commun des données entre tous les acteurs d’un territoire, appelant un pilotage de la Data territoriale et articulé entre les échelles territoriales, et la mise en place de concepts clés tel que l’interopérabilité ou les espaces de données.</w:t>
      </w:r>
    </w:p>
    <w:p>
      <w:pPr>
        <w:spacing w:line="288" w:lineRule="auto"/>
      </w:pPr>
      <w:r>
        <w:rPr>
          <w:rFonts w:ascii="Arial" w:hAnsi="Arial" w:eastAsia="Arial" w:cs="Arial"/>
          <w:color w:val="000"/>
          <w:sz w:val="18"/>
          <w:szCs w:val="18"/>
        </w:rPr>
        <w:t xml:space="preserve">Comment relever tous ces défis ? Avec quels dispositifs de soutien ?  Comment rendre les nouvelles technologies accessibles à tous les territoires ? </w:t>
      </w:r>
    </w:p>
    <w:p>
      <w:pPr>
        <w:spacing w:line="288" w:lineRule="auto"/>
      </w:pPr>
      <w:r>
        <w:rPr>
          <w:rFonts w:ascii="Arial" w:hAnsi="Arial" w:eastAsia="Arial" w:cs="Arial"/>
          <w:color w:val="000"/>
          <w:sz w:val="18"/>
          <w:szCs w:val="18"/>
        </w:rPr>
        <w:t xml:space="preserve">Ces questions seront au coeur du 4ème volet du cycle DATA / IA qui se tiendra le 25 mars prochain au Hub des Territoires. </w:t>
      </w:r>
    </w:p>
    <w:p>
      <w:pPr>
        <w:spacing w:line="288" w:lineRule="auto"/>
      </w:pPr>
      <w:r>
        <w:rPr>
          <w:rFonts w:ascii="Arial" w:hAnsi="Arial" w:eastAsia="Arial" w:cs="Arial"/>
          <w:color w:val="000"/>
          <w:sz w:val="18"/>
          <w:szCs w:val="18"/>
        </w:rPr>
        <w:t xml:space="preserve">Co-organisé par la Commission européenne, Cap Digital et le CEREMA, l’événement mettra en lumière les outils de jumeaux numériques déployés par les collectivités, ainsi que les dispositifs européens de soutien pour accompagner la transformation numérique des territoires.</w:t>
      </w:r>
    </w:p>
    <w:p>
      <w:pPr>
        <w:spacing w:line="288" w:lineRule="auto"/>
      </w:pPr>
      <w:r>
        <w:rPr>
          <w:rFonts w:ascii="Arial" w:hAnsi="Arial" w:eastAsia="Arial" w:cs="Arial"/>
          <w:color w:val="000"/>
          <w:sz w:val="18"/>
          <w:szCs w:val="18"/>
        </w:rPr>
        <w:t xml:space="preserve">* Smart Communities Network</w:t>
      </w:r>
    </w:p>
    <w:p>
      <w:pPr>
        <w:spacing w:line="288" w:lineRule="auto"/>
      </w:pPr>
      <w:r>
        <w:rPr>
          <w:rFonts w:ascii="Arial" w:hAnsi="Arial" w:eastAsia="Arial" w:cs="Arial"/>
          <w:color w:val="000"/>
          <w:sz w:val="18"/>
          <w:szCs w:val="18"/>
        </w:rPr>
        <w:t xml:space="preserve">Le réseau de réseaux, approuvé par la Commission européenne, dont l'objectif principal est d'impliquer toutes les communautés locales de l'UE dans la transformation verte et numérique de l'Europe (</w:t>
      </w:r>
      <w:hyperlink r:id="rId7" w:history="1">
        <w:r>
          <w:rPr/>
          <w:t xml:space="preserve">lien</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Living-in.EU</w:t>
      </w:r>
    </w:p>
    <w:p>
      <w:pPr>
        <w:spacing w:line="288" w:lineRule="auto"/>
      </w:pPr>
      <w:hyperlink r:id="rId8" w:history="1">
        <w:r>
          <w:rPr/>
          <w:t xml:space="preserve">Living-in.EU</w:t>
        </w:r>
      </w:hyperlink>
      <w:r>
        <w:rPr>
          <w:rFonts w:ascii="Arial" w:hAnsi="Arial" w:eastAsia="Arial" w:cs="Arial"/>
          <w:color w:val="000"/>
          <w:sz w:val="18"/>
          <w:szCs w:val="18"/>
        </w:rPr>
        <w:t xml:space="preserve"> est un réseau de gouvernements locaux et régionaux européens, qui les aide à utiliser la technologie numérique pour faire de leur ville ou de leur région un meilleur lieu de travail et de vie, Living-in.EU les accompagne dans l'élaboration de leurs stratégies de données, de plateformes numériques ou d'un jumeau numérique local. Comment? En facilitant la collaboration entre eux et en fournissant des outils prêts à l'emploi et des solutions fiables.</w:t>
      </w:r>
    </w:p>
    <w:p>
      <w:pPr>
        <w:spacing w:line="288" w:lineRule="auto"/>
      </w:pPr>
      <w:r>
        <w:rPr>
          <w:rFonts w:ascii="Arial" w:hAnsi="Arial" w:eastAsia="Arial" w:cs="Arial"/>
          <w:color w:val="000"/>
          <w:sz w:val="18"/>
          <w:szCs w:val="18"/>
        </w:rPr>
        <w:t xml:space="preserve">* Programme Europe Numérique de la Commission européenne</w:t>
      </w:r>
    </w:p>
    <w:p>
      <w:pPr>
        <w:spacing w:line="288" w:lineRule="auto"/>
      </w:pPr>
      <w:r>
        <w:rPr>
          <w:rFonts w:ascii="Arial" w:hAnsi="Arial" w:eastAsia="Arial" w:cs="Arial"/>
          <w:color w:val="000"/>
          <w:sz w:val="18"/>
          <w:szCs w:val="18"/>
        </w:rPr>
        <w:t xml:space="preserve">Dans le cadre du programme « Europe numérique », la Commission Européenne a lancé un effort de collaboration pour accélérer la transformation numérique dans les communautés de l'UE. Ces services visent à favoriser l'adoption de jumeaux numériques locaux et d'autres solutions numériques dans les zones rurales et urbaines, en veillant à ce que la technologie soit accessible à tous et conforme aux objectifs de développement durable. </w:t>
      </w:r>
    </w:p>
    <w:p>
      <w:pPr>
        <w:spacing w:line="288" w:lineRule="auto"/>
      </w:pPr>
      <w:r>
        <w:rPr>
          <w:rFonts w:ascii="Arial" w:hAnsi="Arial" w:eastAsia="Arial" w:cs="Arial"/>
          <w:color w:val="000"/>
          <w:sz w:val="18"/>
          <w:szCs w:val="18"/>
        </w:rPr>
        <w:t xml:space="preserve">Si vous avez des difficultés pour vous inscrire, n'hésitez pas à nous contacter à l'adresse suivante : </w:t>
      </w:r>
      <w:hyperlink r:id="rId9" w:history="1">
        <w:r>
          <w:rPr/>
          <w:t xml:space="preserve">hubdesterritoires@caissedesdepots.fr</w:t>
        </w:r>
      </w:hyperlink>
    </w:p>
    <w:p>
      <w:pPr>
        <w:spacing w:line="288" w:lineRule="auto"/>
      </w:pPr>
      <w:hyperlink r:id="rId10" w:history="1">
        <w:r>
          <w:rPr>
            <w:b w:val="1"/>
            <w:bCs w:val="1"/>
          </w:rPr>
          <w:t xml:space="preserve">AGENDA</w:t>
        </w:r>
      </w:hyperlink>
    </w:p>
    <w:p>
      <w:pPr>
        <w:spacing w:line="288" w:lineRule="auto"/>
      </w:pPr>
      <w:hyperlink r:id="rId11" w:history="1">
        <w:r>
          <w:rPr>
            <w:b w:val="1"/>
            <w:bCs w:val="1"/>
          </w:rPr>
          <w:t xml:space="preserve">Protection des données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about/smart-communities-network" TargetMode="External"/><Relationship Id="rId8" Type="http://schemas.openxmlformats.org/officeDocument/2006/relationships/hyperlink" Target="https://living-in.eu/" TargetMode="External"/><Relationship Id="rId9" Type="http://schemas.openxmlformats.org/officeDocument/2006/relationships/hyperlink" Target="mailto:hubdesterritoires@caissedesdepots.fr" TargetMode="External"/><Relationship Id="rId10" Type="http://schemas.openxmlformats.org/officeDocument/2006/relationships/hyperlink" Target="https://living-in.eu/sites/default/files/files/fr_agenda_ressources-et-dispositifs-europeens-dappui-a-la-transition-numerique-des-territoires.pdf" TargetMode="External"/><Relationship Id="rId11" Type="http://schemas.openxmlformats.org/officeDocument/2006/relationships/hyperlink" Target="https://living-in.eu/sites/default/files/files/privacy-statement_2503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2026-10-21T12:56:37+02:00</dcterms:created>
  <dcterms:modified xsi:type="dcterms:W3CDTF">2026-10-21T12:56:37+02:00</dcterms:modified>
</cp:coreProperties>
</file>

<file path=docProps/custom.xml><?xml version="1.0" encoding="utf-8"?>
<Properties xmlns="http://schemas.openxmlformats.org/officeDocument/2006/custom-properties" xmlns:vt="http://schemas.openxmlformats.org/officeDocument/2006/docPropsVTypes"/>
</file>