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Charitonidou M. Urban scale digital twins in data-driven society: Challenging digital universalism in urban planning decision-making. </w:t>
      </w:r>
      <w:r>
        <w:rPr>
          <w:rFonts w:ascii="Arial" w:hAnsi="Arial" w:eastAsia="Arial" w:cs="Arial"/>
          <w:color w:val="000"/>
          <w:sz w:val="18"/>
          <w:szCs w:val="18"/>
          <w:i w:val="1"/>
          <w:iCs w:val="1"/>
        </w:rPr>
        <w:t xml:space="preserve">International Journal of Architectural Computing</w:t>
      </w:r>
      <w:r>
        <w:rPr>
          <w:rFonts w:ascii="Arial" w:hAnsi="Arial" w:eastAsia="Arial" w:cs="Arial"/>
          <w:color w:val="000"/>
          <w:sz w:val="18"/>
          <w:szCs w:val="18"/>
        </w:rPr>
        <w:t xml:space="preserve">. 2022;20(2):238-253. doi: </w:t>
      </w:r>
      <w:hyperlink r:id="rId7" w:history="1">
        <w:r>
          <w:rPr/>
          <w:t xml:space="preserve">10.1177/14780771211070005</w:t>
        </w:r>
      </w:hyperlink>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1478077121107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2026-06-17T06:23:52+02:00</dcterms:created>
  <dcterms:modified xsi:type="dcterms:W3CDTF">2026-06-17T06:23:52+02:00</dcterms:modified>
</cp:coreProperties>
</file>

<file path=docProps/custom.xml><?xml version="1.0" encoding="utf-8"?>
<Properties xmlns="http://schemas.openxmlformats.org/officeDocument/2006/custom-properties" xmlns:vt="http://schemas.openxmlformats.org/officeDocument/2006/docPropsVTypes"/>
</file>