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Participatory Lab: How innovation in location services and data ecosystems can help transform your city and region</w:t>
      </w:r>
    </w:p>
    <w:p>
      <w:pPr/>
    </w:p>
    <w:p>
      <w:pPr>
        <w:spacing w:line="288" w:lineRule="auto"/>
      </w:pPr>
      <w:r>
        <w:rPr>
          <w:rFonts w:ascii="Arial" w:hAnsi="Arial" w:eastAsia="Arial" w:cs="Arial"/>
          <w:color w:val="000"/>
          <w:sz w:val="18"/>
          <w:szCs w:val="18"/>
        </w:rPr>
        <w:t xml:space="preserve">This workshop offered participants hands-on insights and engaging discussions on how European cities are advancing data-driven innovation and the use of location technologies.</w:t>
      </w:r>
    </w:p>
    <w:p>
      <w:pPr>
        <w:pStyle w:val="Heading4"/>
      </w:pPr>
      <w:r>
        <w:rPr/>
        <w:t xml:space="preserve">Path 1 – Leveraging Location Data to Enhance Public Services</w:t>
      </w:r>
    </w:p>
    <w:p>
      <w:pPr>
        <w:spacing w:line="288" w:lineRule="auto"/>
      </w:pPr>
      <w:r>
        <w:rPr>
          <w:rFonts w:ascii="Arial" w:hAnsi="Arial" w:eastAsia="Arial" w:cs="Arial"/>
          <w:color w:val="000"/>
          <w:sz w:val="18"/>
          <w:szCs w:val="18"/>
        </w:rPr>
        <w:t xml:space="preserve">This session highlights how local and regional administrations across Europe are successfully applying location data and technologies to improve public service delivery. Participants will learn from a comprehensive study combining a large-scale survey of 150 authorities and in-depth interviews, as well as practical case studies from Navarra (ES), Leuven (BE) and Cascais (PT). The discussion will focus on how these cities generate public value through location intelligence and on the transferability of their approaches to other contexts.</w:t>
      </w:r>
    </w:p>
    <w:p>
      <w:pPr>
        <w:pStyle w:val="Heading4"/>
      </w:pPr>
      <w:r>
        <w:rPr/>
        <w:t xml:space="preserve">Path 2 – Fostering Data-Driven Innovation through Collective Intelligence and Sandboxing</w:t>
      </w:r>
    </w:p>
    <w:p>
      <w:pPr>
        <w:spacing w:line="288" w:lineRule="auto"/>
      </w:pPr>
      <w:r>
        <w:rPr>
          <w:rFonts w:ascii="Arial" w:hAnsi="Arial" w:eastAsia="Arial" w:cs="Arial"/>
          <w:color w:val="000"/>
          <w:sz w:val="18"/>
          <w:szCs w:val="18"/>
        </w:rPr>
        <w:t xml:space="preserve">This session explores the barriers and enablers shaping local data ecosystems and examines how sandboxing methods can help cities test and refine innovative data-driven solutions. Insights will be drawn from an analysis of seven European cities — Barcelona (ES), Bordeaux Métropole (FR), Helsinki (FI), Milan (IT), Santander (ES), Poznań (PL) and Rome (IT). Participants will discuss how these cities are using sandboxing to strengthen data collaboration, and reflect on how similar approaches could be applied in their own local settings.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2026-09-21T20:35:14+02:00</dcterms:created>
  <dcterms:modified xsi:type="dcterms:W3CDTF">2026-09-21T20:35:14+02:00</dcterms:modified>
</cp:coreProperties>
</file>

<file path=docProps/custom.xml><?xml version="1.0" encoding="utf-8"?>
<Properties xmlns="http://schemas.openxmlformats.org/officeDocument/2006/custom-properties" xmlns:vt="http://schemas.openxmlformats.org/officeDocument/2006/docPropsVTypes"/>
</file>