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and Intellectual Property Rights</w:t>
      </w:r>
    </w:p>
    <w:p>
      <w:pPr/>
    </w:p>
    <w:p>
      <w:pPr>
        <w:spacing w:line="288" w:lineRule="auto"/>
      </w:pPr>
      <w:r>
        <w:rPr>
          <w:rFonts w:ascii="Arial" w:hAnsi="Arial" w:eastAsia="Arial" w:cs="Arial"/>
          <w:color w:val="000"/>
          <w:sz w:val="18"/>
          <w:szCs w:val="18"/>
        </w:rPr>
        <w:t xml:space="preserve">This training session, hosted by the data.europa academy, aims to present and discuss recent evolutions in relation to intellectual property rights (IPR), as described in the research paper “Data sharing as a service: Will data services remove intellectual property rights from the picture, and at what cost?”. Two topics are singled out: the impact of the Open Data Directive on IPR and the shift from static data sharing to Data-as-a-Service. The first hour is a presentation on the current landscape by Hans Graux, the second hour is a panel discussion led by Hans Graux, with Annette Hillebrand (expert advisor at WIK) and Ton Zijlstra (secretary to the Dutch government technical council at Geonovum)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2026-05-24T20:44:32+02:00</dcterms:created>
  <dcterms:modified xsi:type="dcterms:W3CDTF">2026-05-24T20:44:32+02:00</dcterms:modified>
</cp:coreProperties>
</file>

<file path=docProps/custom.xml><?xml version="1.0" encoding="utf-8"?>
<Properties xmlns="http://schemas.openxmlformats.org/officeDocument/2006/custom-properties" xmlns:vt="http://schemas.openxmlformats.org/officeDocument/2006/docPropsVTypes"/>
</file>